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DA68" w14:textId="77777777" w:rsidR="008A69AD" w:rsidRPr="00B21766" w:rsidRDefault="008A69AD" w:rsidP="008A69AD">
      <w:pPr>
        <w:jc w:val="center"/>
        <w:rPr>
          <w:rFonts w:ascii="Arial Nova Light" w:hAnsi="Arial Nova Light"/>
          <w:b/>
          <w:lang w:val="en-GB"/>
        </w:rPr>
      </w:pPr>
      <w:r w:rsidRPr="00B21766">
        <w:rPr>
          <w:rFonts w:ascii="Arial Nova Light" w:hAnsi="Arial Nova Light"/>
          <w:b/>
          <w:lang w:val="en-GB"/>
        </w:rPr>
        <w:t xml:space="preserve">COURSE SCENARIO </w:t>
      </w:r>
    </w:p>
    <w:p w14:paraId="3312BD6B" w14:textId="34B66DD0" w:rsidR="008A69AD" w:rsidRPr="00B21766" w:rsidRDefault="008A69AD" w:rsidP="008A69AD">
      <w:pPr>
        <w:jc w:val="center"/>
        <w:rPr>
          <w:rFonts w:ascii="Arial Nova Light" w:hAnsi="Arial Nova Light"/>
          <w:b/>
          <w:bCs/>
          <w:i/>
          <w:lang w:val="en-GB"/>
        </w:rPr>
      </w:pPr>
      <w:r w:rsidRPr="00B21766">
        <w:rPr>
          <w:rFonts w:ascii="Arial Nova Light" w:hAnsi="Arial Nova Light"/>
          <w:b/>
          <w:bCs/>
          <w:i/>
          <w:lang w:val="en-GB"/>
        </w:rPr>
        <w:t>Interdisciplinary Approaches to Nature in Urban Setting</w:t>
      </w:r>
    </w:p>
    <w:p w14:paraId="4CF13CD1" w14:textId="77777777" w:rsidR="002D1DE3" w:rsidRPr="00B21766" w:rsidRDefault="002D1DE3" w:rsidP="002D1DE3">
      <w:pPr>
        <w:rPr>
          <w:rFonts w:ascii="Arial Nova Light" w:hAnsi="Arial Nova Light"/>
          <w:b/>
          <w:lang w:val="en-GB"/>
        </w:rPr>
      </w:pPr>
    </w:p>
    <w:p w14:paraId="3BC6872F" w14:textId="77777777" w:rsidR="00B21766" w:rsidRPr="00B21766" w:rsidRDefault="00B21766" w:rsidP="00B21766">
      <w:pPr>
        <w:jc w:val="center"/>
        <w:rPr>
          <w:rFonts w:ascii="Arial Nova Light" w:hAnsi="Arial Nova Light"/>
          <w:b/>
          <w:lang w:val="en-GB"/>
        </w:rPr>
      </w:pPr>
      <w:r w:rsidRPr="00B21766">
        <w:rPr>
          <w:rFonts w:ascii="Arial Nova Light" w:hAnsi="Arial Nova Light"/>
          <w:b/>
          <w:lang w:val="en-GB"/>
        </w:rPr>
        <w:t>CLASS 9</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B21766" w:rsidRPr="00B21766" w14:paraId="3493CE38" w14:textId="77777777" w:rsidTr="00FE7C46">
        <w:trPr>
          <w:trHeight w:val="700"/>
        </w:trPr>
        <w:tc>
          <w:tcPr>
            <w:tcW w:w="1980" w:type="dxa"/>
            <w:shd w:val="clear" w:color="auto" w:fill="D9D9D9"/>
            <w:vAlign w:val="center"/>
          </w:tcPr>
          <w:p w14:paraId="4A3CE486" w14:textId="77777777" w:rsidR="00B21766" w:rsidRPr="00B21766" w:rsidRDefault="00B21766" w:rsidP="00FE7C46">
            <w:pPr>
              <w:rPr>
                <w:rFonts w:ascii="Arial Nova Light" w:hAnsi="Arial Nova Light"/>
                <w:b/>
                <w:lang w:val="en-GB"/>
              </w:rPr>
            </w:pPr>
            <w:r w:rsidRPr="00B21766">
              <w:rPr>
                <w:rFonts w:ascii="Arial Nova Light" w:hAnsi="Arial Nova Light"/>
                <w:b/>
                <w:lang w:val="en-GB"/>
              </w:rPr>
              <w:t>TOPIC</w:t>
            </w:r>
          </w:p>
        </w:tc>
        <w:tc>
          <w:tcPr>
            <w:tcW w:w="7161" w:type="dxa"/>
            <w:gridSpan w:val="2"/>
            <w:vAlign w:val="center"/>
          </w:tcPr>
          <w:p w14:paraId="1D17C957" w14:textId="77777777" w:rsidR="00B21766" w:rsidRPr="00B21766" w:rsidRDefault="00B21766" w:rsidP="00FE7C46">
            <w:pPr>
              <w:jc w:val="both"/>
              <w:rPr>
                <w:rFonts w:ascii="Arial Nova Light" w:eastAsia="Calibri" w:hAnsi="Arial Nova Light"/>
                <w:b/>
                <w:lang w:val="en-GB"/>
              </w:rPr>
            </w:pPr>
            <w:r w:rsidRPr="00B21766">
              <w:rPr>
                <w:rFonts w:ascii="Arial Nova Light" w:eastAsia="Calibri" w:hAnsi="Arial Nova Light"/>
                <w:b/>
                <w:lang w:val="en-GB"/>
              </w:rPr>
              <w:t>Exploring how socio-economic factors influence access to urban nature</w:t>
            </w:r>
          </w:p>
        </w:tc>
      </w:tr>
      <w:tr w:rsidR="00B21766" w:rsidRPr="00B21766" w14:paraId="564A2EDB" w14:textId="77777777" w:rsidTr="00FE7C46">
        <w:trPr>
          <w:trHeight w:val="700"/>
        </w:trPr>
        <w:tc>
          <w:tcPr>
            <w:tcW w:w="1980" w:type="dxa"/>
            <w:shd w:val="clear" w:color="auto" w:fill="D9D9D9"/>
            <w:vAlign w:val="center"/>
          </w:tcPr>
          <w:p w14:paraId="255B1C5A" w14:textId="77777777" w:rsidR="00B21766" w:rsidRPr="00B21766" w:rsidRDefault="00B21766" w:rsidP="00FE7C46">
            <w:pPr>
              <w:rPr>
                <w:rFonts w:ascii="Arial Nova Light" w:hAnsi="Arial Nova Light"/>
                <w:b/>
                <w:lang w:val="en-GB"/>
              </w:rPr>
            </w:pPr>
            <w:r w:rsidRPr="00B21766">
              <w:rPr>
                <w:rFonts w:ascii="Arial Nova Light" w:hAnsi="Arial Nova Light"/>
                <w:b/>
                <w:lang w:val="en-GB"/>
              </w:rPr>
              <w:t>LEARNING CONTENT - DETAILED CHARACTERISTICS</w:t>
            </w:r>
          </w:p>
        </w:tc>
        <w:tc>
          <w:tcPr>
            <w:tcW w:w="7161" w:type="dxa"/>
            <w:gridSpan w:val="2"/>
            <w:vAlign w:val="center"/>
          </w:tcPr>
          <w:p w14:paraId="335B72A7" w14:textId="77777777" w:rsidR="00B21766" w:rsidRPr="00B21766" w:rsidRDefault="00B21766" w:rsidP="00FE7C46">
            <w:pPr>
              <w:jc w:val="both"/>
              <w:rPr>
                <w:rFonts w:ascii="Arial Nova Light" w:eastAsia="Calibri" w:hAnsi="Arial Nova Light"/>
                <w:lang w:val="en-GB"/>
              </w:rPr>
            </w:pPr>
            <w:r w:rsidRPr="00B21766">
              <w:rPr>
                <w:rFonts w:ascii="Arial Nova Light" w:eastAsia="Calibri" w:hAnsi="Arial Nova Light"/>
                <w:lang w:val="en-GB"/>
              </w:rPr>
              <w:t>This class will delve into the critical issues of socio-economic factors affecting access to urban nature and the concept of "environmental justice" within urban contexts. We will explore the intricate relationships between socio-economic disparities, green space accessibility, and the fair distribution of environmental benefits. Through this exploration, we aim to understand the challenges faced by marginalized communities and the strategies employed to promote equity in urban nature access.</w:t>
            </w:r>
          </w:p>
        </w:tc>
      </w:tr>
      <w:tr w:rsidR="00B21766" w:rsidRPr="00B21766" w14:paraId="4FFCA551" w14:textId="77777777" w:rsidTr="00FE7C46">
        <w:trPr>
          <w:trHeight w:val="700"/>
        </w:trPr>
        <w:tc>
          <w:tcPr>
            <w:tcW w:w="1980" w:type="dxa"/>
            <w:shd w:val="clear" w:color="auto" w:fill="D9D9D9"/>
            <w:vAlign w:val="center"/>
          </w:tcPr>
          <w:p w14:paraId="76F47E9E" w14:textId="77777777" w:rsidR="00B21766" w:rsidRPr="00B21766" w:rsidRDefault="00B21766" w:rsidP="00FE7C46">
            <w:pPr>
              <w:rPr>
                <w:rFonts w:ascii="Arial Nova Light" w:hAnsi="Arial Nova Light"/>
                <w:b/>
                <w:lang w:val="en-GB"/>
              </w:rPr>
            </w:pPr>
            <w:r w:rsidRPr="00B21766">
              <w:rPr>
                <w:rFonts w:ascii="Arial Nova Light" w:hAnsi="Arial Nova Light"/>
                <w:b/>
                <w:lang w:val="en-GB"/>
              </w:rPr>
              <w:t>KEY WORDS</w:t>
            </w:r>
          </w:p>
        </w:tc>
        <w:tc>
          <w:tcPr>
            <w:tcW w:w="7161" w:type="dxa"/>
            <w:gridSpan w:val="2"/>
            <w:vAlign w:val="center"/>
          </w:tcPr>
          <w:p w14:paraId="1CAA654B" w14:textId="77777777" w:rsidR="00B21766" w:rsidRPr="00B21766" w:rsidRDefault="00B21766" w:rsidP="00FE7C46">
            <w:pPr>
              <w:rPr>
                <w:rFonts w:ascii="Arial Nova Light" w:eastAsia="Calibri" w:hAnsi="Arial Nova Light"/>
                <w:lang w:val="en-GB"/>
              </w:rPr>
            </w:pPr>
            <w:r w:rsidRPr="00B21766">
              <w:rPr>
                <w:rFonts w:ascii="Arial Nova Light" w:eastAsia="Calibri" w:hAnsi="Arial Nova Light"/>
                <w:lang w:val="en-GB"/>
              </w:rPr>
              <w:t>Socio-economic factors, urban nature access, environmental justice, inequalities, marginalized communities.</w:t>
            </w:r>
          </w:p>
        </w:tc>
      </w:tr>
      <w:tr w:rsidR="00B21766" w:rsidRPr="00B21766" w14:paraId="5A3EF5F2" w14:textId="77777777" w:rsidTr="00FE7C46">
        <w:trPr>
          <w:trHeight w:val="700"/>
        </w:trPr>
        <w:tc>
          <w:tcPr>
            <w:tcW w:w="1980" w:type="dxa"/>
            <w:shd w:val="clear" w:color="auto" w:fill="D9D9D9"/>
            <w:vAlign w:val="center"/>
          </w:tcPr>
          <w:p w14:paraId="2A5F01AC" w14:textId="77777777" w:rsidR="00B21766" w:rsidRPr="00B21766" w:rsidRDefault="00B21766" w:rsidP="00FE7C46">
            <w:pPr>
              <w:rPr>
                <w:rFonts w:ascii="Arial Nova Light" w:hAnsi="Arial Nova Light"/>
                <w:b/>
                <w:lang w:val="en-GB"/>
              </w:rPr>
            </w:pPr>
            <w:r w:rsidRPr="00B21766">
              <w:rPr>
                <w:rFonts w:ascii="Arial Nova Light" w:hAnsi="Arial Nova Light"/>
                <w:b/>
                <w:lang w:val="en-GB"/>
              </w:rPr>
              <w:t>SUGGESTED TOOLS</w:t>
            </w:r>
          </w:p>
        </w:tc>
        <w:tc>
          <w:tcPr>
            <w:tcW w:w="7161" w:type="dxa"/>
            <w:gridSpan w:val="2"/>
            <w:vAlign w:val="center"/>
          </w:tcPr>
          <w:p w14:paraId="19CFF6E2" w14:textId="77777777" w:rsidR="00B21766" w:rsidRPr="00B21766" w:rsidRDefault="00B21766" w:rsidP="00FE7C46">
            <w:pPr>
              <w:rPr>
                <w:rFonts w:ascii="Arial Nova Light" w:eastAsia="Calibri" w:hAnsi="Arial Nova Light"/>
                <w:lang w:val="en-GB"/>
              </w:rPr>
            </w:pPr>
            <w:r w:rsidRPr="00B21766">
              <w:rPr>
                <w:rFonts w:ascii="Arial Nova Light" w:eastAsia="Calibri" w:hAnsi="Arial Nova Light"/>
                <w:lang w:val="en-GB"/>
              </w:rPr>
              <w:t xml:space="preserve">Slides or presentations, Whiteboard or chalkboard, Internet access for data, </w:t>
            </w:r>
            <w:proofErr w:type="spellStart"/>
            <w:r w:rsidRPr="00B21766">
              <w:rPr>
                <w:rFonts w:ascii="Arial Nova Light" w:eastAsia="Calibri" w:hAnsi="Arial Nova Light"/>
                <w:lang w:val="en-GB"/>
              </w:rPr>
              <w:t>Mentimeter</w:t>
            </w:r>
            <w:proofErr w:type="spellEnd"/>
          </w:p>
        </w:tc>
      </w:tr>
      <w:tr w:rsidR="00B21766" w:rsidRPr="00B21766" w14:paraId="7001F4E3" w14:textId="77777777" w:rsidTr="00FE7C46">
        <w:trPr>
          <w:trHeight w:val="700"/>
        </w:trPr>
        <w:tc>
          <w:tcPr>
            <w:tcW w:w="1980" w:type="dxa"/>
            <w:shd w:val="clear" w:color="auto" w:fill="D9D9D9"/>
            <w:vAlign w:val="center"/>
          </w:tcPr>
          <w:p w14:paraId="3C6E2772" w14:textId="77777777" w:rsidR="00B21766" w:rsidRPr="00B21766" w:rsidRDefault="00B21766" w:rsidP="00FE7C46">
            <w:pPr>
              <w:rPr>
                <w:rFonts w:ascii="Arial Nova Light" w:hAnsi="Arial Nova Light"/>
                <w:b/>
                <w:lang w:val="en-GB"/>
              </w:rPr>
            </w:pPr>
            <w:r w:rsidRPr="00B21766">
              <w:rPr>
                <w:rFonts w:ascii="Arial Nova Light" w:hAnsi="Arial Nova Light"/>
                <w:b/>
                <w:lang w:val="en-GB"/>
              </w:rPr>
              <w:t>TIPS / METHODOLOGICAL REMARKS</w:t>
            </w:r>
          </w:p>
          <w:p w14:paraId="68EC14C8" w14:textId="77777777" w:rsidR="00B21766" w:rsidRPr="00B21766" w:rsidRDefault="00B21766" w:rsidP="00FE7C46">
            <w:pPr>
              <w:rPr>
                <w:rFonts w:ascii="Arial Nova Light" w:hAnsi="Arial Nova Light"/>
                <w:b/>
                <w:lang w:val="en-GB"/>
              </w:rPr>
            </w:pPr>
            <w:r w:rsidRPr="00B21766">
              <w:rPr>
                <w:rFonts w:ascii="Arial Nova Light" w:hAnsi="Arial Nova Light"/>
                <w:b/>
                <w:lang w:val="en-GB"/>
              </w:rPr>
              <w:t>(If applicable)</w:t>
            </w:r>
          </w:p>
        </w:tc>
        <w:tc>
          <w:tcPr>
            <w:tcW w:w="7161" w:type="dxa"/>
            <w:gridSpan w:val="2"/>
            <w:vAlign w:val="center"/>
          </w:tcPr>
          <w:p w14:paraId="43E62ABA" w14:textId="77777777" w:rsidR="00B21766" w:rsidRPr="00B21766" w:rsidRDefault="00B21766" w:rsidP="00FE7C46">
            <w:pPr>
              <w:rPr>
                <w:rFonts w:ascii="Arial Nova Light" w:eastAsia="Calibri" w:hAnsi="Arial Nova Light"/>
                <w:lang w:val="en-GB"/>
              </w:rPr>
            </w:pPr>
            <w:r w:rsidRPr="00B21766">
              <w:rPr>
                <w:rFonts w:ascii="Arial Nova Light" w:eastAsia="Calibri" w:hAnsi="Arial Nova Light"/>
                <w:lang w:val="en-GB"/>
              </w:rPr>
              <w:t xml:space="preserve">Encourage students to participate in class discussions and reflect on information in given theme. </w:t>
            </w:r>
          </w:p>
        </w:tc>
      </w:tr>
      <w:tr w:rsidR="00B21766" w:rsidRPr="00B21766" w14:paraId="346A6F6F" w14:textId="77777777" w:rsidTr="00FE7C46">
        <w:trPr>
          <w:trHeight w:val="171"/>
        </w:trPr>
        <w:tc>
          <w:tcPr>
            <w:tcW w:w="1980" w:type="dxa"/>
            <w:vMerge w:val="restart"/>
            <w:shd w:val="clear" w:color="auto" w:fill="D9D9D9"/>
            <w:vAlign w:val="center"/>
          </w:tcPr>
          <w:p w14:paraId="161CA812" w14:textId="77777777" w:rsidR="00B21766" w:rsidRPr="00B21766" w:rsidRDefault="00B21766" w:rsidP="00FE7C46">
            <w:pPr>
              <w:rPr>
                <w:rFonts w:ascii="Arial Nova Light" w:hAnsi="Arial Nova Light"/>
                <w:b/>
                <w:lang w:val="en-GB"/>
              </w:rPr>
            </w:pPr>
            <w:r w:rsidRPr="00B21766">
              <w:rPr>
                <w:rFonts w:ascii="Arial Nova Light" w:hAnsi="Arial Nova Light"/>
                <w:b/>
                <w:lang w:val="en-GB"/>
              </w:rPr>
              <w:t xml:space="preserve">IMPLEMENTATION OF THE CLASSES </w:t>
            </w:r>
          </w:p>
          <w:p w14:paraId="64687AE7" w14:textId="77777777" w:rsidR="00B21766" w:rsidRPr="00B21766" w:rsidRDefault="00B21766" w:rsidP="00FE7C46">
            <w:pPr>
              <w:rPr>
                <w:rFonts w:ascii="Arial Nova Light" w:hAnsi="Arial Nova Light"/>
                <w:b/>
                <w:lang w:val="en-GB"/>
              </w:rPr>
            </w:pPr>
          </w:p>
        </w:tc>
        <w:tc>
          <w:tcPr>
            <w:tcW w:w="1842" w:type="dxa"/>
            <w:shd w:val="clear" w:color="auto" w:fill="D9D9D9"/>
            <w:vAlign w:val="center"/>
          </w:tcPr>
          <w:p w14:paraId="173FCAE2" w14:textId="77777777" w:rsidR="00B21766" w:rsidRPr="00B21766" w:rsidRDefault="00B21766" w:rsidP="00FE7C46">
            <w:pPr>
              <w:rPr>
                <w:rFonts w:ascii="Arial Nova Light" w:hAnsi="Arial Nova Light"/>
                <w:b/>
                <w:lang w:val="en-GB"/>
              </w:rPr>
            </w:pPr>
          </w:p>
          <w:p w14:paraId="05570736" w14:textId="77777777" w:rsidR="00B21766" w:rsidRPr="00B21766" w:rsidRDefault="00B21766" w:rsidP="00FE7C46">
            <w:pPr>
              <w:rPr>
                <w:rFonts w:ascii="Arial Nova Light" w:hAnsi="Arial Nova Light"/>
                <w:b/>
                <w:lang w:val="en-GB"/>
              </w:rPr>
            </w:pPr>
            <w:r w:rsidRPr="00B21766">
              <w:rPr>
                <w:rFonts w:ascii="Arial Nova Light" w:hAnsi="Arial Nova Light"/>
                <w:b/>
                <w:lang w:val="en-GB"/>
              </w:rPr>
              <w:t>STEP 1</w:t>
            </w:r>
          </w:p>
        </w:tc>
        <w:tc>
          <w:tcPr>
            <w:tcW w:w="5319" w:type="dxa"/>
            <w:vAlign w:val="center"/>
          </w:tcPr>
          <w:p w14:paraId="76BC648D" w14:textId="77777777" w:rsidR="00B21766" w:rsidRPr="00B21766" w:rsidRDefault="00B21766" w:rsidP="00FE7C46">
            <w:pPr>
              <w:jc w:val="both"/>
              <w:rPr>
                <w:rFonts w:ascii="Arial Nova Light" w:eastAsia="Calibri" w:hAnsi="Arial Nova Light"/>
                <w:lang w:val="en-GB"/>
              </w:rPr>
            </w:pPr>
            <w:r w:rsidRPr="00B21766">
              <w:rPr>
                <w:rFonts w:ascii="Arial Nova Light" w:eastAsia="Calibri" w:hAnsi="Arial Nova Light"/>
                <w:lang w:val="en-GB"/>
              </w:rPr>
              <w:t>Class begins by introducing the significance of urban nature in promoting well-being and environmental sustainability. Highlight the interplay between socio-economic factors like income, race, and education, and access to green spaces.</w:t>
            </w:r>
          </w:p>
        </w:tc>
      </w:tr>
      <w:tr w:rsidR="00B21766" w:rsidRPr="00B21766" w14:paraId="4DABCA1C" w14:textId="77777777" w:rsidTr="00FE7C46">
        <w:trPr>
          <w:trHeight w:val="171"/>
        </w:trPr>
        <w:tc>
          <w:tcPr>
            <w:tcW w:w="1980" w:type="dxa"/>
            <w:vMerge/>
            <w:shd w:val="clear" w:color="auto" w:fill="D9D9D9"/>
            <w:vAlign w:val="center"/>
          </w:tcPr>
          <w:p w14:paraId="7241B2B0" w14:textId="77777777" w:rsidR="00B21766" w:rsidRPr="00B21766" w:rsidRDefault="00B21766"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5D710112" w14:textId="77777777" w:rsidR="00B21766" w:rsidRPr="00B21766" w:rsidRDefault="00B21766" w:rsidP="00FE7C46">
            <w:pPr>
              <w:rPr>
                <w:rFonts w:ascii="Arial Nova Light" w:hAnsi="Arial Nova Light"/>
                <w:b/>
                <w:lang w:val="en-GB"/>
              </w:rPr>
            </w:pPr>
            <w:r w:rsidRPr="00B21766">
              <w:rPr>
                <w:rFonts w:ascii="Arial Nova Light" w:hAnsi="Arial Nova Light"/>
                <w:b/>
                <w:lang w:val="en-GB"/>
              </w:rPr>
              <w:t>STEP 2</w:t>
            </w:r>
          </w:p>
        </w:tc>
        <w:tc>
          <w:tcPr>
            <w:tcW w:w="5319" w:type="dxa"/>
            <w:vAlign w:val="center"/>
          </w:tcPr>
          <w:p w14:paraId="5343088C" w14:textId="77777777" w:rsidR="00B21766" w:rsidRPr="00B21766" w:rsidRDefault="00B21766" w:rsidP="00FE7C46">
            <w:pPr>
              <w:jc w:val="both"/>
              <w:rPr>
                <w:rFonts w:ascii="Arial Nova Light" w:eastAsia="Calibri" w:hAnsi="Arial Nova Light"/>
                <w:lang w:val="en-GB"/>
              </w:rPr>
            </w:pPr>
            <w:r w:rsidRPr="00B21766">
              <w:rPr>
                <w:rFonts w:ascii="Arial Nova Light" w:eastAsia="Calibri" w:hAnsi="Arial Nova Light"/>
                <w:lang w:val="en-GB"/>
              </w:rPr>
              <w:t>Discussion on how socio-economic factors can create disparities in the availability, quality, and proximity of urban green spaces. Presentation of research findings that illustrate the unequal distribution of parks and nature amenities.</w:t>
            </w:r>
          </w:p>
        </w:tc>
      </w:tr>
      <w:tr w:rsidR="00B21766" w:rsidRPr="00B21766" w14:paraId="7CCBF8F5" w14:textId="77777777" w:rsidTr="00FE7C46">
        <w:trPr>
          <w:trHeight w:val="85"/>
        </w:trPr>
        <w:tc>
          <w:tcPr>
            <w:tcW w:w="1980" w:type="dxa"/>
            <w:vMerge/>
            <w:shd w:val="clear" w:color="auto" w:fill="D9D9D9"/>
            <w:vAlign w:val="center"/>
          </w:tcPr>
          <w:p w14:paraId="5275798D" w14:textId="77777777" w:rsidR="00B21766" w:rsidRPr="00B21766" w:rsidRDefault="00B21766"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7FC4E6D8" w14:textId="77777777" w:rsidR="00B21766" w:rsidRPr="00B21766" w:rsidRDefault="00B21766" w:rsidP="00FE7C46">
            <w:pPr>
              <w:rPr>
                <w:rFonts w:ascii="Arial Nova Light" w:hAnsi="Arial Nova Light"/>
                <w:b/>
                <w:lang w:val="en-GB"/>
              </w:rPr>
            </w:pPr>
            <w:r w:rsidRPr="00B21766">
              <w:rPr>
                <w:rFonts w:ascii="Arial Nova Light" w:hAnsi="Arial Nova Light"/>
                <w:b/>
                <w:lang w:val="en-GB"/>
              </w:rPr>
              <w:t>STEP 3</w:t>
            </w:r>
          </w:p>
        </w:tc>
        <w:tc>
          <w:tcPr>
            <w:tcW w:w="5319" w:type="dxa"/>
            <w:vAlign w:val="center"/>
          </w:tcPr>
          <w:p w14:paraId="3FD8D764" w14:textId="77777777" w:rsidR="00B21766" w:rsidRPr="00B21766" w:rsidRDefault="00B21766" w:rsidP="00FE7C46">
            <w:pPr>
              <w:jc w:val="both"/>
              <w:rPr>
                <w:rFonts w:ascii="Arial Nova Light" w:eastAsia="Calibri" w:hAnsi="Arial Nova Light"/>
                <w:lang w:val="en-GB"/>
              </w:rPr>
            </w:pPr>
            <w:r w:rsidRPr="00B21766">
              <w:rPr>
                <w:rFonts w:ascii="Arial Nova Light" w:eastAsia="Calibri" w:hAnsi="Arial Nova Light"/>
                <w:lang w:val="en-GB"/>
              </w:rPr>
              <w:t>Lecturer discusses the concept of environmental justice, focusing on the equitable distribution of environmental benefits and burdens. Explain the three dimensions of environmental justice: distributional, procedural, and participatory.</w:t>
            </w:r>
          </w:p>
        </w:tc>
      </w:tr>
      <w:tr w:rsidR="00B21766" w:rsidRPr="00B21766" w14:paraId="61A0D21C" w14:textId="77777777" w:rsidTr="00FE7C46">
        <w:trPr>
          <w:trHeight w:val="84"/>
        </w:trPr>
        <w:tc>
          <w:tcPr>
            <w:tcW w:w="1980" w:type="dxa"/>
            <w:vMerge/>
            <w:shd w:val="clear" w:color="auto" w:fill="D9D9D9"/>
            <w:vAlign w:val="center"/>
          </w:tcPr>
          <w:p w14:paraId="381AC2D8" w14:textId="77777777" w:rsidR="00B21766" w:rsidRPr="00B21766" w:rsidRDefault="00B21766"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75B1AB69" w14:textId="77777777" w:rsidR="00B21766" w:rsidRPr="00B21766" w:rsidRDefault="00B21766" w:rsidP="00FE7C46">
            <w:pPr>
              <w:rPr>
                <w:rFonts w:ascii="Arial Nova Light" w:hAnsi="Arial Nova Light"/>
                <w:b/>
                <w:lang w:val="en-GB"/>
              </w:rPr>
            </w:pPr>
            <w:r w:rsidRPr="00B21766">
              <w:rPr>
                <w:rFonts w:ascii="Arial Nova Light" w:hAnsi="Arial Nova Light"/>
                <w:b/>
                <w:lang w:val="en-GB"/>
              </w:rPr>
              <w:t>STEP 4</w:t>
            </w:r>
          </w:p>
        </w:tc>
        <w:tc>
          <w:tcPr>
            <w:tcW w:w="5319" w:type="dxa"/>
            <w:vAlign w:val="center"/>
          </w:tcPr>
          <w:p w14:paraId="3C09DE45" w14:textId="77777777" w:rsidR="00B21766" w:rsidRPr="00B21766" w:rsidRDefault="00B21766" w:rsidP="00FE7C46">
            <w:pPr>
              <w:jc w:val="both"/>
              <w:rPr>
                <w:rFonts w:ascii="Arial Nova Light" w:eastAsia="Calibri" w:hAnsi="Arial Nova Light"/>
                <w:lang w:val="en-GB"/>
              </w:rPr>
            </w:pPr>
            <w:r w:rsidRPr="00B21766">
              <w:rPr>
                <w:rFonts w:ascii="Arial Nova Light" w:eastAsia="Calibri" w:hAnsi="Arial Nova Light"/>
                <w:lang w:val="en-GB"/>
              </w:rPr>
              <w:t>Exploring initiatives and policy measures aimed at addressing access to nature in cities challenges, like community-led projects and advocacy.</w:t>
            </w:r>
          </w:p>
        </w:tc>
      </w:tr>
      <w:tr w:rsidR="00B21766" w:rsidRPr="00B21766" w14:paraId="2B7AF9AA" w14:textId="77777777" w:rsidTr="00FE7C46">
        <w:trPr>
          <w:trHeight w:val="2158"/>
        </w:trPr>
        <w:tc>
          <w:tcPr>
            <w:tcW w:w="1980" w:type="dxa"/>
            <w:vMerge/>
            <w:shd w:val="clear" w:color="auto" w:fill="D9D9D9"/>
            <w:vAlign w:val="center"/>
          </w:tcPr>
          <w:p w14:paraId="71A95C3A" w14:textId="77777777" w:rsidR="00B21766" w:rsidRPr="00B21766" w:rsidRDefault="00B21766"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09441808" w14:textId="77777777" w:rsidR="00B21766" w:rsidRPr="00B21766" w:rsidRDefault="00B21766" w:rsidP="00FE7C46">
            <w:pPr>
              <w:rPr>
                <w:rFonts w:ascii="Arial Nova Light" w:hAnsi="Arial Nova Light"/>
                <w:b/>
                <w:lang w:val="en-GB"/>
              </w:rPr>
            </w:pPr>
            <w:r w:rsidRPr="00B21766">
              <w:rPr>
                <w:rFonts w:ascii="Arial Nova Light" w:hAnsi="Arial Nova Light"/>
                <w:b/>
                <w:lang w:val="en-GB"/>
              </w:rPr>
              <w:t>STEP 5</w:t>
            </w:r>
          </w:p>
        </w:tc>
        <w:tc>
          <w:tcPr>
            <w:tcW w:w="5319" w:type="dxa"/>
            <w:vAlign w:val="center"/>
          </w:tcPr>
          <w:p w14:paraId="145AA13B" w14:textId="77777777" w:rsidR="00B21766" w:rsidRPr="00B21766" w:rsidRDefault="00B21766" w:rsidP="00FE7C46">
            <w:pPr>
              <w:rPr>
                <w:rFonts w:ascii="Arial Nova Light" w:eastAsia="Calibri" w:hAnsi="Arial Nova Light"/>
                <w:lang w:val="en-GB"/>
              </w:rPr>
            </w:pPr>
            <w:r w:rsidRPr="00B21766">
              <w:rPr>
                <w:rFonts w:ascii="Arial Nova Light" w:eastAsia="Calibri" w:hAnsi="Arial Nova Light"/>
                <w:lang w:val="en-GB"/>
              </w:rPr>
              <w:t>Students engage in a discussion about the presented issues, lecturer encouraging them to share their insights and perspectives and prompting reflection on the potential impacts of unequal access to urban nature and ways to foster environmental justice.</w:t>
            </w:r>
          </w:p>
          <w:p w14:paraId="73E8225B" w14:textId="77777777" w:rsidR="00B21766" w:rsidRPr="00B21766" w:rsidRDefault="00B21766" w:rsidP="00FE7C46">
            <w:pPr>
              <w:rPr>
                <w:rFonts w:ascii="Arial Nova Light" w:eastAsia="Calibri" w:hAnsi="Arial Nova Light"/>
                <w:lang w:val="en-GB"/>
              </w:rPr>
            </w:pPr>
            <w:r w:rsidRPr="00B21766">
              <w:rPr>
                <w:rFonts w:ascii="Arial Nova Light" w:eastAsia="Calibri" w:hAnsi="Arial Nova Light"/>
                <w:lang w:val="en-GB"/>
              </w:rPr>
              <w:t xml:space="preserve">Group work </w:t>
            </w:r>
            <w:proofErr w:type="spellStart"/>
            <w:r w:rsidRPr="00B21766">
              <w:rPr>
                <w:rFonts w:ascii="Arial Nova Light" w:eastAsia="Calibri" w:hAnsi="Arial Nova Light"/>
                <w:lang w:val="en-GB"/>
              </w:rPr>
              <w:t>Work</w:t>
            </w:r>
            <w:proofErr w:type="spellEnd"/>
            <w:r w:rsidRPr="00B21766">
              <w:rPr>
                <w:rFonts w:ascii="Arial Nova Light" w:eastAsia="Calibri" w:hAnsi="Arial Nova Light"/>
                <w:lang w:val="en-GB"/>
              </w:rPr>
              <w:t xml:space="preserve"> card 5 initiated</w:t>
            </w:r>
          </w:p>
        </w:tc>
      </w:tr>
    </w:tbl>
    <w:p w14:paraId="27C8CB4C" w14:textId="77777777" w:rsidR="00B21766" w:rsidRPr="00B21766" w:rsidRDefault="00B21766" w:rsidP="00B21766">
      <w:pPr>
        <w:rPr>
          <w:rFonts w:ascii="Arial Nova Light" w:hAnsi="Arial Nova Light"/>
          <w:lang w:val="en-GB"/>
        </w:rPr>
      </w:pPr>
      <w:r w:rsidRPr="00B21766">
        <w:rPr>
          <w:rFonts w:ascii="Arial Nova Light" w:hAnsi="Arial Nova Light"/>
          <w:lang w:val="en-GB"/>
        </w:rPr>
        <w:t xml:space="preserve"> </w:t>
      </w:r>
    </w:p>
    <w:p w14:paraId="5D2BE299" w14:textId="77777777" w:rsidR="00B21766" w:rsidRPr="00B21766" w:rsidRDefault="00B21766" w:rsidP="00B21766">
      <w:pPr>
        <w:rPr>
          <w:rFonts w:ascii="Arial Nova Light" w:hAnsi="Arial Nova Light"/>
          <w:b/>
          <w:lang w:val="en-GB"/>
        </w:rPr>
      </w:pPr>
      <w:r w:rsidRPr="00B21766">
        <w:rPr>
          <w:rFonts w:ascii="Arial Nova Light" w:hAnsi="Arial Nova Light"/>
          <w:b/>
          <w:lang w:val="en-GB"/>
        </w:rPr>
        <w:t>ADITIONAL MATERIAL 5 (WORK CARD)</w:t>
      </w:r>
    </w:p>
    <w:p w14:paraId="77A0E610" w14:textId="77777777" w:rsidR="00B21766" w:rsidRPr="00B21766" w:rsidRDefault="00B21766" w:rsidP="00B21766">
      <w:pPr>
        <w:rPr>
          <w:rFonts w:ascii="Arial Nova Light" w:hAnsi="Arial Nova Light"/>
          <w:bCs/>
          <w:lang w:val="en-GB"/>
        </w:rPr>
      </w:pPr>
      <w:r w:rsidRPr="00B21766">
        <w:rPr>
          <w:rFonts w:ascii="Arial Nova Light" w:hAnsi="Arial Nova Light"/>
          <w:bCs/>
          <w:lang w:val="en-GB"/>
        </w:rPr>
        <w:t>Interactive Group Activity - Mapping Urban Green Spaces</w:t>
      </w:r>
    </w:p>
    <w:p w14:paraId="72A6F5E3" w14:textId="77777777" w:rsidR="00B21766" w:rsidRPr="00B21766" w:rsidRDefault="00B21766" w:rsidP="00B21766">
      <w:pPr>
        <w:rPr>
          <w:rFonts w:ascii="Arial Nova Light" w:hAnsi="Arial Nova Light"/>
          <w:bCs/>
          <w:lang w:val="en-GB"/>
        </w:rPr>
      </w:pPr>
      <w:r w:rsidRPr="00B21766">
        <w:rPr>
          <w:rFonts w:ascii="Arial Nova Light" w:hAnsi="Arial Nova Light"/>
          <w:bCs/>
          <w:lang w:val="en-GB"/>
        </w:rPr>
        <w:t>Students are divided into groups and provide them with maps of the city.</w:t>
      </w:r>
    </w:p>
    <w:p w14:paraId="0A33EBE5" w14:textId="77777777" w:rsidR="00B21766" w:rsidRPr="00B21766" w:rsidRDefault="00B21766" w:rsidP="00B21766">
      <w:pPr>
        <w:rPr>
          <w:rFonts w:ascii="Arial Nova Light" w:hAnsi="Arial Nova Light"/>
          <w:bCs/>
          <w:lang w:val="en-GB"/>
        </w:rPr>
      </w:pPr>
      <w:r w:rsidRPr="00B21766">
        <w:rPr>
          <w:rFonts w:ascii="Arial Nova Light" w:hAnsi="Arial Nova Light"/>
          <w:bCs/>
          <w:lang w:val="en-GB"/>
        </w:rPr>
        <w:t>Each group is instructed to identify and mark areas with abundant green spaces and areas lacking in green infrastructure, discussing potential socio-economic factors influencing these patterns.</w:t>
      </w:r>
    </w:p>
    <w:p w14:paraId="20AA5D3B" w14:textId="77777777" w:rsidR="00D34EA1" w:rsidRPr="00B21766" w:rsidRDefault="00D34EA1" w:rsidP="00B21766">
      <w:pPr>
        <w:jc w:val="center"/>
      </w:pPr>
    </w:p>
    <w:sectPr w:rsidR="00D34EA1" w:rsidRPr="00B2176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3B"/>
    <w:multiLevelType w:val="hybridMultilevel"/>
    <w:tmpl w:val="9EC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A14E9"/>
    <w:multiLevelType w:val="hybridMultilevel"/>
    <w:tmpl w:val="C432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535CC"/>
    <w:multiLevelType w:val="hybridMultilevel"/>
    <w:tmpl w:val="1516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032FC"/>
    <w:multiLevelType w:val="hybridMultilevel"/>
    <w:tmpl w:val="2FEE2F3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57DA064D"/>
    <w:multiLevelType w:val="hybridMultilevel"/>
    <w:tmpl w:val="C0B6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658BC"/>
    <w:multiLevelType w:val="hybridMultilevel"/>
    <w:tmpl w:val="C032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61E3B"/>
    <w:multiLevelType w:val="hybridMultilevel"/>
    <w:tmpl w:val="C61C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7285639">
    <w:abstractNumId w:val="0"/>
  </w:num>
  <w:num w:numId="2" w16cid:durableId="2134714394">
    <w:abstractNumId w:val="2"/>
  </w:num>
  <w:num w:numId="3" w16cid:durableId="416902745">
    <w:abstractNumId w:val="1"/>
  </w:num>
  <w:num w:numId="4" w16cid:durableId="574509550">
    <w:abstractNumId w:val="3"/>
  </w:num>
  <w:num w:numId="5" w16cid:durableId="1524048433">
    <w:abstractNumId w:val="6"/>
  </w:num>
  <w:num w:numId="6" w16cid:durableId="1799060627">
    <w:abstractNumId w:val="4"/>
  </w:num>
  <w:num w:numId="7" w16cid:durableId="6734600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5A"/>
    <w:rsid w:val="00024CC7"/>
    <w:rsid w:val="00066CD0"/>
    <w:rsid w:val="00237B12"/>
    <w:rsid w:val="002D1DE3"/>
    <w:rsid w:val="005E1DF0"/>
    <w:rsid w:val="00646F48"/>
    <w:rsid w:val="00817D4A"/>
    <w:rsid w:val="008A69AD"/>
    <w:rsid w:val="009452CA"/>
    <w:rsid w:val="00956807"/>
    <w:rsid w:val="00B21766"/>
    <w:rsid w:val="00B60E0E"/>
    <w:rsid w:val="00C6745A"/>
    <w:rsid w:val="00C8587F"/>
    <w:rsid w:val="00D34EA1"/>
    <w:rsid w:val="00D8734A"/>
    <w:rsid w:val="00EB2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5E50"/>
  <w15:chartTrackingRefBased/>
  <w15:docId w15:val="{592FCC01-C935-426B-AF1B-32D59275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4A"/>
    <w:pPr>
      <w:spacing w:after="200" w:line="276" w:lineRule="auto"/>
    </w:pPr>
    <w:rPr>
      <w:rFonts w:ascii="Calibri" w:eastAsiaTheme="minorEastAsia" w:hAnsi="Calibri" w:cs="Calibri"/>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1685</Words>
  <Characters>962</Characters>
  <Application>Microsoft Office Word</Application>
  <DocSecurity>0</DocSecurity>
  <Lines>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Mykolė Lukošienė</dc:creator>
  <cp:keywords/>
  <dc:description/>
  <cp:lastModifiedBy>Mykolė Lukošienė</cp:lastModifiedBy>
  <cp:revision>12</cp:revision>
  <dcterms:created xsi:type="dcterms:W3CDTF">2023-12-13T12:57:00Z</dcterms:created>
  <dcterms:modified xsi:type="dcterms:W3CDTF">2023-12-13T14:10:00Z</dcterms:modified>
</cp:coreProperties>
</file>