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DA68" w14:textId="77777777" w:rsidR="008A69AD" w:rsidRPr="006F3CEE" w:rsidRDefault="008A69AD" w:rsidP="008A69AD">
      <w:pPr>
        <w:jc w:val="center"/>
        <w:rPr>
          <w:rFonts w:ascii="Arial Nova Light" w:hAnsi="Arial Nova Light"/>
          <w:b/>
          <w:lang w:val="en-GB"/>
        </w:rPr>
      </w:pPr>
      <w:r w:rsidRPr="006F3CEE">
        <w:rPr>
          <w:rFonts w:ascii="Arial Nova Light" w:hAnsi="Arial Nova Light"/>
          <w:b/>
          <w:lang w:val="en-GB"/>
        </w:rPr>
        <w:t xml:space="preserve">COURSE SCENARIO </w:t>
      </w:r>
    </w:p>
    <w:p w14:paraId="3312BD6B" w14:textId="34B66DD0" w:rsidR="008A69AD" w:rsidRPr="006F3CEE" w:rsidRDefault="008A69AD" w:rsidP="008A69AD">
      <w:pPr>
        <w:jc w:val="center"/>
        <w:rPr>
          <w:rFonts w:ascii="Arial Nova Light" w:hAnsi="Arial Nova Light"/>
          <w:b/>
          <w:bCs/>
          <w:i/>
          <w:lang w:val="en-GB"/>
        </w:rPr>
      </w:pPr>
      <w:r w:rsidRPr="006F3CEE">
        <w:rPr>
          <w:rFonts w:ascii="Arial Nova Light" w:hAnsi="Arial Nova Light"/>
          <w:b/>
          <w:bCs/>
          <w:i/>
          <w:lang w:val="en-GB"/>
        </w:rPr>
        <w:t>Interdisciplinary Approaches to Nature in Urban Setting</w:t>
      </w:r>
    </w:p>
    <w:p w14:paraId="6A3D3E0A" w14:textId="77777777" w:rsidR="00074557" w:rsidRPr="006F3CEE" w:rsidRDefault="00074557" w:rsidP="00074557">
      <w:pPr>
        <w:jc w:val="center"/>
        <w:rPr>
          <w:rFonts w:ascii="Arial Nova Light" w:hAnsi="Arial Nova Light"/>
          <w:b/>
          <w:lang w:val="en-GB"/>
        </w:rPr>
      </w:pPr>
      <w:r w:rsidRPr="006F3CEE">
        <w:rPr>
          <w:rFonts w:ascii="Arial Nova Light" w:hAnsi="Arial Nova Light"/>
          <w:b/>
          <w:lang w:val="en-GB"/>
        </w:rPr>
        <w:t>CLASS 12</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074557" w:rsidRPr="006F3CEE" w14:paraId="736466FD" w14:textId="77777777" w:rsidTr="00FE7C46">
        <w:trPr>
          <w:trHeight w:val="700"/>
        </w:trPr>
        <w:tc>
          <w:tcPr>
            <w:tcW w:w="1980" w:type="dxa"/>
            <w:shd w:val="clear" w:color="auto" w:fill="D9D9D9"/>
            <w:vAlign w:val="center"/>
          </w:tcPr>
          <w:p w14:paraId="4A81E431" w14:textId="77777777" w:rsidR="00074557" w:rsidRPr="006F3CEE" w:rsidRDefault="00074557" w:rsidP="00FE7C46">
            <w:pPr>
              <w:rPr>
                <w:rFonts w:ascii="Arial Nova Light" w:hAnsi="Arial Nova Light"/>
                <w:b/>
                <w:lang w:val="en-GB"/>
              </w:rPr>
            </w:pPr>
            <w:r w:rsidRPr="006F3CEE">
              <w:rPr>
                <w:rFonts w:ascii="Arial Nova Light" w:hAnsi="Arial Nova Light"/>
                <w:b/>
                <w:lang w:val="en-GB"/>
              </w:rPr>
              <w:t>TOPIC</w:t>
            </w:r>
          </w:p>
        </w:tc>
        <w:tc>
          <w:tcPr>
            <w:tcW w:w="7161" w:type="dxa"/>
            <w:gridSpan w:val="2"/>
            <w:vAlign w:val="center"/>
          </w:tcPr>
          <w:p w14:paraId="741C0E7A" w14:textId="77777777" w:rsidR="00074557" w:rsidRPr="006F3CEE" w:rsidRDefault="00074557" w:rsidP="00FE7C46">
            <w:pPr>
              <w:jc w:val="both"/>
              <w:rPr>
                <w:rFonts w:ascii="Arial Nova Light" w:eastAsia="Calibri" w:hAnsi="Arial Nova Light"/>
                <w:b/>
                <w:lang w:val="en-GB"/>
              </w:rPr>
            </w:pPr>
            <w:r w:rsidRPr="006F3CEE">
              <w:rPr>
                <w:rFonts w:ascii="Arial Nova Light" w:eastAsia="Calibri" w:hAnsi="Arial Nova Light"/>
                <w:b/>
                <w:lang w:val="en-GB"/>
              </w:rPr>
              <w:t>Urban ethnography: fieldwork and participant observation</w:t>
            </w:r>
          </w:p>
        </w:tc>
      </w:tr>
      <w:tr w:rsidR="00074557" w:rsidRPr="006F3CEE" w14:paraId="26200B14" w14:textId="77777777" w:rsidTr="00FE7C46">
        <w:trPr>
          <w:trHeight w:val="700"/>
        </w:trPr>
        <w:tc>
          <w:tcPr>
            <w:tcW w:w="1980" w:type="dxa"/>
            <w:shd w:val="clear" w:color="auto" w:fill="D9D9D9"/>
            <w:vAlign w:val="center"/>
          </w:tcPr>
          <w:p w14:paraId="6DCFDDBC" w14:textId="77777777" w:rsidR="00074557" w:rsidRPr="006F3CEE" w:rsidRDefault="00074557" w:rsidP="00FE7C46">
            <w:pPr>
              <w:rPr>
                <w:rFonts w:ascii="Arial Nova Light" w:hAnsi="Arial Nova Light"/>
                <w:b/>
                <w:lang w:val="en-GB"/>
              </w:rPr>
            </w:pPr>
            <w:r w:rsidRPr="006F3CEE">
              <w:rPr>
                <w:rFonts w:ascii="Arial Nova Light" w:hAnsi="Arial Nova Light"/>
                <w:b/>
                <w:lang w:val="en-GB"/>
              </w:rPr>
              <w:t>LEARNING CONTENT - DETAILED CHARACTERISTICS</w:t>
            </w:r>
          </w:p>
        </w:tc>
        <w:tc>
          <w:tcPr>
            <w:tcW w:w="7161" w:type="dxa"/>
            <w:gridSpan w:val="2"/>
            <w:vAlign w:val="center"/>
          </w:tcPr>
          <w:p w14:paraId="5A7A6FCE" w14:textId="77777777" w:rsidR="00074557" w:rsidRPr="006F3CEE" w:rsidRDefault="00074557" w:rsidP="00FE7C46">
            <w:pPr>
              <w:jc w:val="both"/>
              <w:rPr>
                <w:rFonts w:ascii="Arial Nova Light" w:eastAsia="Calibri" w:hAnsi="Arial Nova Light"/>
                <w:lang w:val="en-GB"/>
              </w:rPr>
            </w:pPr>
            <w:r w:rsidRPr="006F3CEE">
              <w:rPr>
                <w:rFonts w:ascii="Arial Nova Light" w:eastAsia="Calibri" w:hAnsi="Arial Nova Light"/>
                <w:lang w:val="en-GB"/>
              </w:rPr>
              <w:t>This class will explore the practice of urban ethnography, focusing on the crucial components of fieldwork and participant observation. Urban ethnography involves immersive engagement within urban communities to uncover the intricate layers of social, cultural, and spatial dynamics. We will delve into the techniques, challenges, and ethical considerations of conducting participant observation, which is at the core of urban ethnographic research.</w:t>
            </w:r>
          </w:p>
        </w:tc>
      </w:tr>
      <w:tr w:rsidR="00074557" w:rsidRPr="006F3CEE" w14:paraId="3F211C5B" w14:textId="77777777" w:rsidTr="00FE7C46">
        <w:trPr>
          <w:trHeight w:val="700"/>
        </w:trPr>
        <w:tc>
          <w:tcPr>
            <w:tcW w:w="1980" w:type="dxa"/>
            <w:shd w:val="clear" w:color="auto" w:fill="D9D9D9"/>
            <w:vAlign w:val="center"/>
          </w:tcPr>
          <w:p w14:paraId="3655BE8E" w14:textId="77777777" w:rsidR="00074557" w:rsidRPr="006F3CEE" w:rsidRDefault="00074557" w:rsidP="00FE7C46">
            <w:pPr>
              <w:rPr>
                <w:rFonts w:ascii="Arial Nova Light" w:hAnsi="Arial Nova Light"/>
                <w:b/>
                <w:lang w:val="en-GB"/>
              </w:rPr>
            </w:pPr>
            <w:r w:rsidRPr="006F3CEE">
              <w:rPr>
                <w:rFonts w:ascii="Arial Nova Light" w:hAnsi="Arial Nova Light"/>
                <w:b/>
                <w:lang w:val="en-GB"/>
              </w:rPr>
              <w:t>KEY WORDS</w:t>
            </w:r>
          </w:p>
        </w:tc>
        <w:tc>
          <w:tcPr>
            <w:tcW w:w="7161" w:type="dxa"/>
            <w:gridSpan w:val="2"/>
            <w:vAlign w:val="center"/>
          </w:tcPr>
          <w:p w14:paraId="127C2195" w14:textId="77777777" w:rsidR="00074557" w:rsidRPr="006F3CEE" w:rsidRDefault="00074557" w:rsidP="00FE7C46">
            <w:pPr>
              <w:rPr>
                <w:rFonts w:ascii="Arial Nova Light" w:eastAsia="Calibri" w:hAnsi="Arial Nova Light"/>
                <w:lang w:val="en-GB"/>
              </w:rPr>
            </w:pPr>
            <w:r w:rsidRPr="006F3CEE">
              <w:rPr>
                <w:rFonts w:ascii="Arial Nova Light" w:eastAsia="Calibri" w:hAnsi="Arial Nova Light"/>
                <w:lang w:val="en-GB"/>
              </w:rPr>
              <w:t>Urban ethnography, fieldwork, participant observation, immersion, cultural understanding.</w:t>
            </w:r>
          </w:p>
        </w:tc>
      </w:tr>
      <w:tr w:rsidR="00074557" w:rsidRPr="006F3CEE" w14:paraId="1133DDF5" w14:textId="77777777" w:rsidTr="00FE7C46">
        <w:trPr>
          <w:trHeight w:val="700"/>
        </w:trPr>
        <w:tc>
          <w:tcPr>
            <w:tcW w:w="1980" w:type="dxa"/>
            <w:shd w:val="clear" w:color="auto" w:fill="D9D9D9"/>
            <w:vAlign w:val="center"/>
          </w:tcPr>
          <w:p w14:paraId="7449B6FB" w14:textId="77777777" w:rsidR="00074557" w:rsidRPr="006F3CEE" w:rsidRDefault="00074557" w:rsidP="00FE7C46">
            <w:pPr>
              <w:rPr>
                <w:rFonts w:ascii="Arial Nova Light" w:hAnsi="Arial Nova Light"/>
                <w:b/>
                <w:lang w:val="en-GB"/>
              </w:rPr>
            </w:pPr>
            <w:r w:rsidRPr="006F3CEE">
              <w:rPr>
                <w:rFonts w:ascii="Arial Nova Light" w:hAnsi="Arial Nova Light"/>
                <w:b/>
                <w:lang w:val="en-GB"/>
              </w:rPr>
              <w:t>SUGGESTED TOOLS</w:t>
            </w:r>
          </w:p>
        </w:tc>
        <w:tc>
          <w:tcPr>
            <w:tcW w:w="7161" w:type="dxa"/>
            <w:gridSpan w:val="2"/>
            <w:vAlign w:val="center"/>
          </w:tcPr>
          <w:p w14:paraId="4AFDB8EA" w14:textId="77777777" w:rsidR="00074557" w:rsidRPr="006F3CEE" w:rsidRDefault="00074557" w:rsidP="00FE7C46">
            <w:pPr>
              <w:rPr>
                <w:rFonts w:ascii="Arial Nova Light" w:eastAsia="Calibri" w:hAnsi="Arial Nova Light"/>
                <w:lang w:val="en-GB"/>
              </w:rPr>
            </w:pPr>
            <w:r w:rsidRPr="006F3CEE">
              <w:rPr>
                <w:rFonts w:ascii="Arial Nova Light" w:eastAsia="Calibri" w:hAnsi="Arial Nova Light"/>
                <w:lang w:val="en-GB"/>
              </w:rPr>
              <w:t>• Presentation PowerPoint</w:t>
            </w:r>
          </w:p>
          <w:p w14:paraId="02ABBB0F" w14:textId="77777777" w:rsidR="00074557" w:rsidRPr="006F3CEE" w:rsidRDefault="00074557" w:rsidP="00FE7C46">
            <w:pPr>
              <w:rPr>
                <w:rFonts w:ascii="Arial Nova Light" w:eastAsia="Calibri" w:hAnsi="Arial Nova Light"/>
                <w:lang w:val="en-GB"/>
              </w:rPr>
            </w:pPr>
            <w:r w:rsidRPr="006F3CEE">
              <w:rPr>
                <w:rFonts w:ascii="Arial Nova Light" w:eastAsia="Calibri" w:hAnsi="Arial Nova Light"/>
                <w:lang w:val="en-GB"/>
              </w:rPr>
              <w:t>• Internet connection for research and data gathering.</w:t>
            </w:r>
          </w:p>
        </w:tc>
      </w:tr>
      <w:tr w:rsidR="00074557" w:rsidRPr="006F3CEE" w14:paraId="36E3F2B3" w14:textId="77777777" w:rsidTr="00FE7C46">
        <w:trPr>
          <w:trHeight w:val="700"/>
        </w:trPr>
        <w:tc>
          <w:tcPr>
            <w:tcW w:w="1980" w:type="dxa"/>
            <w:shd w:val="clear" w:color="auto" w:fill="D9D9D9"/>
            <w:vAlign w:val="center"/>
          </w:tcPr>
          <w:p w14:paraId="0DD6B9A1" w14:textId="77777777" w:rsidR="00074557" w:rsidRPr="006F3CEE" w:rsidRDefault="00074557" w:rsidP="00FE7C46">
            <w:pPr>
              <w:rPr>
                <w:rFonts w:ascii="Arial Nova Light" w:hAnsi="Arial Nova Light"/>
                <w:b/>
                <w:lang w:val="en-GB"/>
              </w:rPr>
            </w:pPr>
            <w:r w:rsidRPr="006F3CEE">
              <w:rPr>
                <w:rFonts w:ascii="Arial Nova Light" w:hAnsi="Arial Nova Light"/>
                <w:b/>
                <w:lang w:val="en-GB"/>
              </w:rPr>
              <w:t>TIPS / METHODOLOGICAL REMARKS</w:t>
            </w:r>
          </w:p>
          <w:p w14:paraId="019C13C2" w14:textId="77777777" w:rsidR="00074557" w:rsidRPr="006F3CEE" w:rsidRDefault="00074557" w:rsidP="00FE7C46">
            <w:pPr>
              <w:rPr>
                <w:rFonts w:ascii="Arial Nova Light" w:hAnsi="Arial Nova Light"/>
                <w:b/>
                <w:lang w:val="en-GB"/>
              </w:rPr>
            </w:pPr>
            <w:r w:rsidRPr="006F3CEE">
              <w:rPr>
                <w:rFonts w:ascii="Arial Nova Light" w:hAnsi="Arial Nova Light"/>
                <w:b/>
                <w:lang w:val="en-GB"/>
              </w:rPr>
              <w:t>(If applicable)</w:t>
            </w:r>
          </w:p>
        </w:tc>
        <w:tc>
          <w:tcPr>
            <w:tcW w:w="7161" w:type="dxa"/>
            <w:gridSpan w:val="2"/>
            <w:vAlign w:val="center"/>
          </w:tcPr>
          <w:p w14:paraId="5BAEAAC7" w14:textId="77777777" w:rsidR="00074557" w:rsidRPr="006F3CEE" w:rsidRDefault="00074557" w:rsidP="00FE7C46">
            <w:pPr>
              <w:rPr>
                <w:rFonts w:ascii="Arial Nova Light" w:eastAsia="Calibri" w:hAnsi="Arial Nova Light"/>
                <w:lang w:val="en-GB"/>
              </w:rPr>
            </w:pPr>
            <w:r w:rsidRPr="006F3CEE">
              <w:rPr>
                <w:rFonts w:ascii="Arial Nova Light" w:eastAsia="Calibri" w:hAnsi="Arial Nova Light"/>
                <w:lang w:val="en-GB"/>
              </w:rPr>
              <w:t>Encourage students to participate actively in the class discussion and thinking critically about the applicability of this methodology in their research.</w:t>
            </w:r>
          </w:p>
          <w:p w14:paraId="56DA8210" w14:textId="77777777" w:rsidR="00074557" w:rsidRPr="006F3CEE" w:rsidRDefault="00074557" w:rsidP="00FE7C46">
            <w:pPr>
              <w:rPr>
                <w:rFonts w:ascii="Arial Nova Light" w:eastAsia="Calibri" w:hAnsi="Arial Nova Light"/>
                <w:lang w:val="en-GB"/>
              </w:rPr>
            </w:pPr>
          </w:p>
          <w:p w14:paraId="17BC8917" w14:textId="77777777" w:rsidR="00074557" w:rsidRPr="006F3CEE" w:rsidRDefault="00074557" w:rsidP="00FE7C46">
            <w:pPr>
              <w:rPr>
                <w:rFonts w:ascii="Arial Nova Light" w:eastAsia="Calibri" w:hAnsi="Arial Nova Light"/>
                <w:lang w:val="en-GB"/>
              </w:rPr>
            </w:pPr>
          </w:p>
        </w:tc>
      </w:tr>
      <w:tr w:rsidR="00074557" w:rsidRPr="006F3CEE" w14:paraId="010818F5" w14:textId="77777777" w:rsidTr="00FE7C46">
        <w:trPr>
          <w:trHeight w:val="171"/>
        </w:trPr>
        <w:tc>
          <w:tcPr>
            <w:tcW w:w="1980" w:type="dxa"/>
            <w:vMerge w:val="restart"/>
            <w:shd w:val="clear" w:color="auto" w:fill="D9D9D9"/>
            <w:vAlign w:val="center"/>
          </w:tcPr>
          <w:p w14:paraId="61E29178" w14:textId="77777777" w:rsidR="00074557" w:rsidRPr="006F3CEE" w:rsidRDefault="00074557" w:rsidP="00FE7C46">
            <w:pPr>
              <w:rPr>
                <w:rFonts w:ascii="Arial Nova Light" w:hAnsi="Arial Nova Light"/>
                <w:b/>
                <w:lang w:val="en-GB"/>
              </w:rPr>
            </w:pPr>
            <w:r w:rsidRPr="006F3CEE">
              <w:rPr>
                <w:rFonts w:ascii="Arial Nova Light" w:hAnsi="Arial Nova Light"/>
                <w:b/>
                <w:lang w:val="en-GB"/>
              </w:rPr>
              <w:t xml:space="preserve">IMPLEMENTATION OF THE CLASSES </w:t>
            </w:r>
          </w:p>
          <w:p w14:paraId="4BF39DA2" w14:textId="77777777" w:rsidR="00074557" w:rsidRPr="006F3CEE" w:rsidRDefault="00074557" w:rsidP="00FE7C46">
            <w:pPr>
              <w:rPr>
                <w:rFonts w:ascii="Arial Nova Light" w:hAnsi="Arial Nova Light"/>
                <w:b/>
                <w:lang w:val="en-GB"/>
              </w:rPr>
            </w:pPr>
          </w:p>
        </w:tc>
        <w:tc>
          <w:tcPr>
            <w:tcW w:w="1842" w:type="dxa"/>
            <w:shd w:val="clear" w:color="auto" w:fill="D9D9D9"/>
            <w:vAlign w:val="center"/>
          </w:tcPr>
          <w:p w14:paraId="5BF31F0D" w14:textId="77777777" w:rsidR="00074557" w:rsidRPr="006F3CEE" w:rsidRDefault="00074557" w:rsidP="00FE7C46">
            <w:pPr>
              <w:rPr>
                <w:rFonts w:ascii="Arial Nova Light" w:hAnsi="Arial Nova Light"/>
                <w:b/>
                <w:lang w:val="en-GB"/>
              </w:rPr>
            </w:pPr>
          </w:p>
          <w:p w14:paraId="18FB0F57" w14:textId="77777777" w:rsidR="00074557" w:rsidRPr="006F3CEE" w:rsidRDefault="00074557" w:rsidP="00FE7C46">
            <w:pPr>
              <w:rPr>
                <w:rFonts w:ascii="Arial Nova Light" w:hAnsi="Arial Nova Light"/>
                <w:b/>
                <w:lang w:val="en-GB"/>
              </w:rPr>
            </w:pPr>
            <w:r w:rsidRPr="006F3CEE">
              <w:rPr>
                <w:rFonts w:ascii="Arial Nova Light" w:hAnsi="Arial Nova Light"/>
                <w:b/>
                <w:lang w:val="en-GB"/>
              </w:rPr>
              <w:t>STEP 1</w:t>
            </w:r>
          </w:p>
        </w:tc>
        <w:tc>
          <w:tcPr>
            <w:tcW w:w="5319" w:type="dxa"/>
            <w:vAlign w:val="center"/>
          </w:tcPr>
          <w:p w14:paraId="7288395F" w14:textId="77777777" w:rsidR="00074557" w:rsidRPr="006F3CEE" w:rsidRDefault="00074557" w:rsidP="00FE7C46">
            <w:pPr>
              <w:jc w:val="both"/>
              <w:rPr>
                <w:rFonts w:ascii="Arial Nova Light" w:eastAsia="Calibri" w:hAnsi="Arial Nova Light"/>
                <w:lang w:val="en-GB"/>
              </w:rPr>
            </w:pPr>
            <w:r w:rsidRPr="006F3CEE">
              <w:rPr>
                <w:rFonts w:ascii="Arial Nova Light" w:eastAsia="Calibri" w:hAnsi="Arial Nova Light"/>
                <w:lang w:val="en-GB"/>
              </w:rPr>
              <w:t>Lecturer begins by introducing urban ethnography as a qualitative research method aimed at understanding urban life through immersive fieldwork.</w:t>
            </w:r>
          </w:p>
          <w:p w14:paraId="6F0DD743" w14:textId="77777777" w:rsidR="00074557" w:rsidRPr="006F3CEE" w:rsidRDefault="00074557" w:rsidP="00FE7C46">
            <w:pPr>
              <w:jc w:val="both"/>
              <w:rPr>
                <w:rFonts w:ascii="Arial Nova Light" w:eastAsia="Calibri" w:hAnsi="Arial Nova Light"/>
                <w:lang w:val="en-GB"/>
              </w:rPr>
            </w:pPr>
            <w:r w:rsidRPr="006F3CEE">
              <w:rPr>
                <w:rFonts w:ascii="Arial Nova Light" w:eastAsia="Calibri" w:hAnsi="Arial Nova Light"/>
                <w:lang w:val="en-GB"/>
              </w:rPr>
              <w:t>Definition of participant observation as the cornerstone of ethnography, involving firsthand involvement and observation within the community.</w:t>
            </w:r>
          </w:p>
        </w:tc>
      </w:tr>
      <w:tr w:rsidR="00074557" w:rsidRPr="006F3CEE" w14:paraId="696E1889" w14:textId="77777777" w:rsidTr="00FE7C46">
        <w:trPr>
          <w:trHeight w:val="171"/>
        </w:trPr>
        <w:tc>
          <w:tcPr>
            <w:tcW w:w="1980" w:type="dxa"/>
            <w:vMerge/>
            <w:shd w:val="clear" w:color="auto" w:fill="D9D9D9"/>
            <w:vAlign w:val="center"/>
          </w:tcPr>
          <w:p w14:paraId="2EB22CF9" w14:textId="77777777" w:rsidR="00074557" w:rsidRPr="006F3CEE" w:rsidRDefault="00074557"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04740841" w14:textId="77777777" w:rsidR="00074557" w:rsidRPr="006F3CEE" w:rsidRDefault="00074557" w:rsidP="00FE7C46">
            <w:pPr>
              <w:rPr>
                <w:rFonts w:ascii="Arial Nova Light" w:hAnsi="Arial Nova Light"/>
                <w:b/>
                <w:lang w:val="en-GB"/>
              </w:rPr>
            </w:pPr>
            <w:r w:rsidRPr="006F3CEE">
              <w:rPr>
                <w:rFonts w:ascii="Arial Nova Light" w:hAnsi="Arial Nova Light"/>
                <w:b/>
                <w:lang w:val="en-GB"/>
              </w:rPr>
              <w:t>STEP 2</w:t>
            </w:r>
          </w:p>
        </w:tc>
        <w:tc>
          <w:tcPr>
            <w:tcW w:w="5319" w:type="dxa"/>
            <w:vAlign w:val="center"/>
          </w:tcPr>
          <w:p w14:paraId="726D62A4" w14:textId="77777777" w:rsidR="00074557" w:rsidRPr="006F3CEE" w:rsidRDefault="00074557" w:rsidP="00FE7C46">
            <w:pPr>
              <w:jc w:val="both"/>
              <w:rPr>
                <w:rFonts w:ascii="Arial Nova Light" w:eastAsia="Calibri" w:hAnsi="Arial Nova Light"/>
                <w:lang w:val="en-GB"/>
              </w:rPr>
            </w:pPr>
            <w:r w:rsidRPr="006F3CEE">
              <w:rPr>
                <w:rFonts w:ascii="Arial Nova Light" w:eastAsia="Calibri" w:hAnsi="Arial Nova Light"/>
                <w:lang w:val="en-GB"/>
              </w:rPr>
              <w:t>Discussion on the techniques employed in urban ethnographic fieldwork, such as living among the community, building rapport, and collecting data. Presentation on the concept of "going native" and the fine balance between immersion and maintaining an analytical stance.</w:t>
            </w:r>
          </w:p>
        </w:tc>
      </w:tr>
      <w:tr w:rsidR="00074557" w:rsidRPr="006F3CEE" w14:paraId="4F3ACDF8" w14:textId="77777777" w:rsidTr="00FE7C46">
        <w:trPr>
          <w:trHeight w:val="85"/>
        </w:trPr>
        <w:tc>
          <w:tcPr>
            <w:tcW w:w="1980" w:type="dxa"/>
            <w:vMerge/>
            <w:shd w:val="clear" w:color="auto" w:fill="D9D9D9"/>
            <w:vAlign w:val="center"/>
          </w:tcPr>
          <w:p w14:paraId="3FB03808" w14:textId="77777777" w:rsidR="00074557" w:rsidRPr="006F3CEE" w:rsidRDefault="00074557"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666252D6" w14:textId="77777777" w:rsidR="00074557" w:rsidRPr="006F3CEE" w:rsidRDefault="00074557" w:rsidP="00FE7C46">
            <w:pPr>
              <w:rPr>
                <w:rFonts w:ascii="Arial Nova Light" w:hAnsi="Arial Nova Light"/>
                <w:b/>
                <w:lang w:val="en-GB"/>
              </w:rPr>
            </w:pPr>
            <w:r w:rsidRPr="006F3CEE">
              <w:rPr>
                <w:rFonts w:ascii="Arial Nova Light" w:hAnsi="Arial Nova Light"/>
                <w:b/>
                <w:lang w:val="en-GB"/>
              </w:rPr>
              <w:t>STEP 3</w:t>
            </w:r>
          </w:p>
        </w:tc>
        <w:tc>
          <w:tcPr>
            <w:tcW w:w="5319" w:type="dxa"/>
            <w:vAlign w:val="center"/>
          </w:tcPr>
          <w:p w14:paraId="6510C3F7" w14:textId="77777777" w:rsidR="00074557" w:rsidRPr="006F3CEE" w:rsidRDefault="00074557" w:rsidP="00FE7C46">
            <w:pPr>
              <w:jc w:val="both"/>
              <w:rPr>
                <w:rFonts w:ascii="Arial Nova Light" w:eastAsia="Calibri" w:hAnsi="Arial Nova Light"/>
                <w:lang w:val="en-GB"/>
              </w:rPr>
            </w:pPr>
            <w:r w:rsidRPr="006F3CEE">
              <w:rPr>
                <w:rFonts w:ascii="Arial Nova Light" w:eastAsia="Calibri" w:hAnsi="Arial Nova Light"/>
                <w:lang w:val="en-GB"/>
              </w:rPr>
              <w:t xml:space="preserve">The significance of participant observation in capturing unscripted </w:t>
            </w:r>
            <w:proofErr w:type="spellStart"/>
            <w:r w:rsidRPr="006F3CEE">
              <w:rPr>
                <w:rFonts w:ascii="Arial Nova Light" w:eastAsia="Calibri" w:hAnsi="Arial Nova Light"/>
                <w:lang w:val="en-GB"/>
              </w:rPr>
              <w:t>behaviors</w:t>
            </w:r>
            <w:proofErr w:type="spellEnd"/>
            <w:r w:rsidRPr="006F3CEE">
              <w:rPr>
                <w:rFonts w:ascii="Arial Nova Light" w:eastAsia="Calibri" w:hAnsi="Arial Nova Light"/>
                <w:lang w:val="en-GB"/>
              </w:rPr>
              <w:t xml:space="preserve">, cultural practices, and social interactions. How this method enables researchers to </w:t>
            </w:r>
            <w:r w:rsidRPr="006F3CEE">
              <w:rPr>
                <w:rFonts w:ascii="Arial Nova Light" w:eastAsia="Calibri" w:hAnsi="Arial Nova Light"/>
                <w:lang w:val="en-GB"/>
              </w:rPr>
              <w:lastRenderedPageBreak/>
              <w:t>access tacit knowledge and understand the community's perspective</w:t>
            </w:r>
          </w:p>
        </w:tc>
      </w:tr>
      <w:tr w:rsidR="00074557" w:rsidRPr="006F3CEE" w14:paraId="7FF9D152" w14:textId="77777777" w:rsidTr="00FE7C46">
        <w:trPr>
          <w:trHeight w:val="84"/>
        </w:trPr>
        <w:tc>
          <w:tcPr>
            <w:tcW w:w="1980" w:type="dxa"/>
            <w:vMerge/>
            <w:shd w:val="clear" w:color="auto" w:fill="D9D9D9"/>
            <w:vAlign w:val="center"/>
          </w:tcPr>
          <w:p w14:paraId="1DFC8ADF" w14:textId="77777777" w:rsidR="00074557" w:rsidRPr="006F3CEE" w:rsidRDefault="00074557"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7C685670" w14:textId="77777777" w:rsidR="00074557" w:rsidRPr="006F3CEE" w:rsidRDefault="00074557" w:rsidP="00FE7C46">
            <w:pPr>
              <w:rPr>
                <w:rFonts w:ascii="Arial Nova Light" w:hAnsi="Arial Nova Light"/>
                <w:b/>
                <w:lang w:val="en-GB"/>
              </w:rPr>
            </w:pPr>
            <w:r w:rsidRPr="006F3CEE">
              <w:rPr>
                <w:rFonts w:ascii="Arial Nova Light" w:hAnsi="Arial Nova Light"/>
                <w:b/>
                <w:lang w:val="en-GB"/>
              </w:rPr>
              <w:t>STEP 4</w:t>
            </w:r>
          </w:p>
        </w:tc>
        <w:tc>
          <w:tcPr>
            <w:tcW w:w="5319" w:type="dxa"/>
            <w:vAlign w:val="center"/>
          </w:tcPr>
          <w:p w14:paraId="49C90730" w14:textId="77777777" w:rsidR="00074557" w:rsidRPr="006F3CEE" w:rsidRDefault="00074557" w:rsidP="00FE7C46">
            <w:pPr>
              <w:jc w:val="both"/>
              <w:rPr>
                <w:rFonts w:ascii="Arial Nova Light" w:eastAsia="Calibri" w:hAnsi="Arial Nova Light"/>
                <w:lang w:val="en-GB"/>
              </w:rPr>
            </w:pPr>
            <w:r w:rsidRPr="006F3CEE">
              <w:rPr>
                <w:rFonts w:ascii="Arial Nova Light" w:eastAsia="Calibri" w:hAnsi="Arial Nova Light"/>
                <w:lang w:val="en-GB"/>
              </w:rPr>
              <w:t xml:space="preserve">Discussion on ethical considerations inherent in participant observation, such as informed consent, anonymity, and cultural sensitivity. Discussion on the concept of reflexivity and how researchers navigate their own biases and subjectivities during </w:t>
            </w:r>
            <w:proofErr w:type="gramStart"/>
            <w:r w:rsidRPr="006F3CEE">
              <w:rPr>
                <w:rFonts w:ascii="Arial Nova Light" w:eastAsia="Calibri" w:hAnsi="Arial Nova Light"/>
                <w:lang w:val="en-GB"/>
              </w:rPr>
              <w:t>fieldwork..</w:t>
            </w:r>
            <w:proofErr w:type="gramEnd"/>
          </w:p>
          <w:p w14:paraId="4025AA0F" w14:textId="77777777" w:rsidR="00074557" w:rsidRPr="006F3CEE" w:rsidRDefault="00074557" w:rsidP="00FE7C46">
            <w:pPr>
              <w:jc w:val="both"/>
              <w:rPr>
                <w:rFonts w:ascii="Arial Nova Light" w:eastAsia="Calibri" w:hAnsi="Arial Nova Light"/>
                <w:lang w:val="en-GB"/>
              </w:rPr>
            </w:pPr>
          </w:p>
        </w:tc>
      </w:tr>
      <w:tr w:rsidR="00074557" w:rsidRPr="006F3CEE" w14:paraId="1D81A1EE" w14:textId="77777777" w:rsidTr="00FE7C46">
        <w:trPr>
          <w:trHeight w:val="1255"/>
        </w:trPr>
        <w:tc>
          <w:tcPr>
            <w:tcW w:w="1980" w:type="dxa"/>
            <w:vMerge/>
            <w:shd w:val="clear" w:color="auto" w:fill="D9D9D9"/>
            <w:vAlign w:val="center"/>
          </w:tcPr>
          <w:p w14:paraId="2DE028C2" w14:textId="77777777" w:rsidR="00074557" w:rsidRPr="006F3CEE" w:rsidRDefault="00074557"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0B885898" w14:textId="77777777" w:rsidR="00074557" w:rsidRPr="006F3CEE" w:rsidRDefault="00074557" w:rsidP="00FE7C46">
            <w:pPr>
              <w:rPr>
                <w:rFonts w:ascii="Arial Nova Light" w:hAnsi="Arial Nova Light"/>
                <w:b/>
                <w:lang w:val="en-GB"/>
              </w:rPr>
            </w:pPr>
            <w:r w:rsidRPr="006F3CEE">
              <w:rPr>
                <w:rFonts w:ascii="Arial Nova Light" w:hAnsi="Arial Nova Light"/>
                <w:b/>
                <w:lang w:val="en-GB"/>
              </w:rPr>
              <w:t>STEP 5</w:t>
            </w:r>
          </w:p>
        </w:tc>
        <w:tc>
          <w:tcPr>
            <w:tcW w:w="5319" w:type="dxa"/>
            <w:vAlign w:val="center"/>
          </w:tcPr>
          <w:p w14:paraId="08BB88F4" w14:textId="77777777" w:rsidR="00074557" w:rsidRPr="006F3CEE" w:rsidRDefault="00074557" w:rsidP="00FE7C46">
            <w:pPr>
              <w:rPr>
                <w:rFonts w:ascii="Arial Nova Light" w:eastAsia="Calibri" w:hAnsi="Arial Nova Light"/>
                <w:lang w:val="en-GB"/>
              </w:rPr>
            </w:pPr>
            <w:r w:rsidRPr="006F3CEE">
              <w:rPr>
                <w:rFonts w:ascii="Arial Nova Light" w:eastAsia="Calibri" w:hAnsi="Arial Nova Light"/>
                <w:lang w:val="en-GB"/>
              </w:rPr>
              <w:t xml:space="preserve">Summarizing the key takeaways from the class, emphasizing the depth and insights participant observation brings to urban ethnography. Lecturer encourages students to consider the practical applications of these methods in their own research or community engagement </w:t>
            </w:r>
            <w:proofErr w:type="spellStart"/>
            <w:r w:rsidRPr="006F3CEE">
              <w:rPr>
                <w:rFonts w:ascii="Arial Nova Light" w:eastAsia="Calibri" w:hAnsi="Arial Nova Light"/>
                <w:lang w:val="en-GB"/>
              </w:rPr>
              <w:t>endeavors</w:t>
            </w:r>
            <w:proofErr w:type="spellEnd"/>
            <w:r w:rsidRPr="006F3CEE">
              <w:rPr>
                <w:rFonts w:ascii="Arial Nova Light" w:eastAsia="Calibri" w:hAnsi="Arial Nova Light"/>
                <w:lang w:val="en-GB"/>
              </w:rPr>
              <w:t>.</w:t>
            </w:r>
          </w:p>
        </w:tc>
      </w:tr>
    </w:tbl>
    <w:p w14:paraId="112DDE29" w14:textId="77777777" w:rsidR="00074557" w:rsidRPr="006F3CEE" w:rsidRDefault="00074557" w:rsidP="00074557">
      <w:pPr>
        <w:rPr>
          <w:rFonts w:ascii="Arial Nova Light" w:hAnsi="Arial Nova Light"/>
          <w:lang w:val="en-GB"/>
        </w:rPr>
      </w:pPr>
      <w:r w:rsidRPr="006F3CEE">
        <w:rPr>
          <w:rFonts w:ascii="Arial Nova Light" w:hAnsi="Arial Nova Light"/>
          <w:lang w:val="en-GB"/>
        </w:rPr>
        <w:t xml:space="preserve"> </w:t>
      </w:r>
    </w:p>
    <w:p w14:paraId="27B0954D" w14:textId="17BC31D8" w:rsidR="00074557" w:rsidRPr="006F3CEE" w:rsidRDefault="00074557" w:rsidP="00074557">
      <w:pPr>
        <w:rPr>
          <w:rFonts w:ascii="Arial Nova Light" w:hAnsi="Arial Nova Light"/>
          <w:b/>
          <w:lang w:val="en-GB"/>
        </w:rPr>
      </w:pPr>
      <w:r w:rsidRPr="006F3CEE">
        <w:rPr>
          <w:rFonts w:ascii="Arial Nova Light" w:hAnsi="Arial Nova Light"/>
          <w:b/>
          <w:lang w:val="en-GB"/>
        </w:rPr>
        <w:t>ADITIONAL MATERIAL 8 (Work card: Tips for participant observation)</w:t>
      </w:r>
      <w:r w:rsidRPr="006F3CEE">
        <w:rPr>
          <w:rFonts w:ascii="Arial Nova Light" w:hAnsi="Arial Nova Light"/>
          <w:b/>
          <w:lang w:val="en-GB"/>
        </w:rPr>
        <w:t xml:space="preserve"> additional pdf document</w:t>
      </w:r>
    </w:p>
    <w:p w14:paraId="20AA5D3B" w14:textId="77777777" w:rsidR="00D34EA1" w:rsidRPr="006F3CEE" w:rsidRDefault="00D34EA1" w:rsidP="00074557">
      <w:pPr>
        <w:jc w:val="center"/>
      </w:pPr>
    </w:p>
    <w:sectPr w:rsidR="00D34EA1" w:rsidRPr="006F3CEE">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3B"/>
    <w:multiLevelType w:val="hybridMultilevel"/>
    <w:tmpl w:val="9EC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94164"/>
    <w:multiLevelType w:val="hybridMultilevel"/>
    <w:tmpl w:val="A33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A14E9"/>
    <w:multiLevelType w:val="hybridMultilevel"/>
    <w:tmpl w:val="C43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535CC"/>
    <w:multiLevelType w:val="hybridMultilevel"/>
    <w:tmpl w:val="1516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C0597"/>
    <w:multiLevelType w:val="hybridMultilevel"/>
    <w:tmpl w:val="5EF08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3032FC"/>
    <w:multiLevelType w:val="hybridMultilevel"/>
    <w:tmpl w:val="2FEE2F3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57DA064D"/>
    <w:multiLevelType w:val="hybridMultilevel"/>
    <w:tmpl w:val="C0B6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658BC"/>
    <w:multiLevelType w:val="hybridMultilevel"/>
    <w:tmpl w:val="C032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61E3B"/>
    <w:multiLevelType w:val="hybridMultilevel"/>
    <w:tmpl w:val="C61C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285639">
    <w:abstractNumId w:val="0"/>
  </w:num>
  <w:num w:numId="2" w16cid:durableId="2134714394">
    <w:abstractNumId w:val="3"/>
  </w:num>
  <w:num w:numId="3" w16cid:durableId="416902745">
    <w:abstractNumId w:val="2"/>
  </w:num>
  <w:num w:numId="4" w16cid:durableId="574509550">
    <w:abstractNumId w:val="5"/>
  </w:num>
  <w:num w:numId="5" w16cid:durableId="1524048433">
    <w:abstractNumId w:val="8"/>
  </w:num>
  <w:num w:numId="6" w16cid:durableId="1799060627">
    <w:abstractNumId w:val="6"/>
  </w:num>
  <w:num w:numId="7" w16cid:durableId="673460059">
    <w:abstractNumId w:val="7"/>
  </w:num>
  <w:num w:numId="8" w16cid:durableId="83427845">
    <w:abstractNumId w:val="1"/>
  </w:num>
  <w:num w:numId="9" w16cid:durableId="1421758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5A"/>
    <w:rsid w:val="00024CC7"/>
    <w:rsid w:val="00066CD0"/>
    <w:rsid w:val="00074557"/>
    <w:rsid w:val="00237B12"/>
    <w:rsid w:val="002D1DE3"/>
    <w:rsid w:val="005E1DF0"/>
    <w:rsid w:val="00646F48"/>
    <w:rsid w:val="006F3CEE"/>
    <w:rsid w:val="00817D4A"/>
    <w:rsid w:val="008A69AD"/>
    <w:rsid w:val="0092775A"/>
    <w:rsid w:val="009452CA"/>
    <w:rsid w:val="00956807"/>
    <w:rsid w:val="00B21766"/>
    <w:rsid w:val="00B60E0E"/>
    <w:rsid w:val="00C6745A"/>
    <w:rsid w:val="00C8587F"/>
    <w:rsid w:val="00D34EA1"/>
    <w:rsid w:val="00D8734A"/>
    <w:rsid w:val="00EB2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5E50"/>
  <w15:chartTrackingRefBased/>
  <w15:docId w15:val="{592FCC01-C935-426B-AF1B-32D59275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4A"/>
    <w:pPr>
      <w:spacing w:after="200" w:line="276" w:lineRule="auto"/>
    </w:pPr>
    <w:rPr>
      <w:rFonts w:ascii="Calibri" w:eastAsiaTheme="minorEastAsia" w:hAnsi="Calibri" w:cs="Calibri"/>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4A"/>
    <w:pPr>
      <w:ind w:left="720"/>
      <w:contextualSpacing/>
    </w:pPr>
  </w:style>
  <w:style w:type="character" w:styleId="Hyperlink">
    <w:name w:val="Hyperlink"/>
    <w:uiPriority w:val="99"/>
    <w:unhideWhenUsed/>
    <w:rsid w:val="00927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1617</Words>
  <Characters>922</Characters>
  <Application>Microsoft Office Word</Application>
  <DocSecurity>0</DocSecurity>
  <Lines>7</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Mykolė Lukošienė</dc:creator>
  <cp:keywords/>
  <dc:description/>
  <cp:lastModifiedBy>Mykolė Lukošienė</cp:lastModifiedBy>
  <cp:revision>15</cp:revision>
  <dcterms:created xsi:type="dcterms:W3CDTF">2023-12-13T12:57:00Z</dcterms:created>
  <dcterms:modified xsi:type="dcterms:W3CDTF">2023-12-13T14:16:00Z</dcterms:modified>
</cp:coreProperties>
</file>