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9452CA" w:rsidRDefault="008A69AD" w:rsidP="008A69AD">
      <w:pPr>
        <w:jc w:val="center"/>
        <w:rPr>
          <w:rFonts w:ascii="Arial Nova Light" w:hAnsi="Arial Nova Light"/>
          <w:b/>
          <w:lang w:val="en-GB"/>
        </w:rPr>
      </w:pPr>
      <w:r w:rsidRPr="009452CA">
        <w:rPr>
          <w:rFonts w:ascii="Arial Nova Light" w:hAnsi="Arial Nova Light"/>
          <w:b/>
          <w:lang w:val="en-GB"/>
        </w:rPr>
        <w:t xml:space="preserve">COURSE SCENARIO </w:t>
      </w:r>
    </w:p>
    <w:p w14:paraId="3312BD6B" w14:textId="34B66DD0" w:rsidR="008A69AD" w:rsidRPr="009452CA" w:rsidRDefault="008A69AD" w:rsidP="008A69AD">
      <w:pPr>
        <w:jc w:val="center"/>
        <w:rPr>
          <w:rFonts w:ascii="Arial Nova Light" w:hAnsi="Arial Nova Light"/>
          <w:b/>
          <w:bCs/>
          <w:i/>
          <w:lang w:val="en-GB"/>
        </w:rPr>
      </w:pPr>
      <w:r w:rsidRPr="009452CA">
        <w:rPr>
          <w:rFonts w:ascii="Arial Nova Light" w:hAnsi="Arial Nova Light"/>
          <w:b/>
          <w:bCs/>
          <w:i/>
          <w:lang w:val="en-GB"/>
        </w:rPr>
        <w:t>Interdisciplinary</w:t>
      </w:r>
      <w:r w:rsidRPr="009452CA">
        <w:rPr>
          <w:rFonts w:ascii="Arial Nova Light" w:hAnsi="Arial Nova Light"/>
          <w:b/>
          <w:bCs/>
          <w:i/>
          <w:lang w:val="en-GB"/>
        </w:rPr>
        <w:t xml:space="preserve"> Approaches to Nature in Urban Setting</w:t>
      </w:r>
    </w:p>
    <w:p w14:paraId="17AC5753" w14:textId="77777777" w:rsidR="00D8734A" w:rsidRPr="009452CA" w:rsidRDefault="00D8734A" w:rsidP="00D8734A">
      <w:pPr>
        <w:rPr>
          <w:rFonts w:ascii="Arial Nova Light" w:hAnsi="Arial Nova Light"/>
          <w:b/>
          <w:lang w:val="en-GB"/>
        </w:rPr>
      </w:pPr>
    </w:p>
    <w:p w14:paraId="499ED003" w14:textId="77777777" w:rsidR="00D8734A" w:rsidRPr="009452CA" w:rsidRDefault="00D8734A" w:rsidP="00D8734A">
      <w:pPr>
        <w:jc w:val="center"/>
        <w:rPr>
          <w:rFonts w:ascii="Arial Nova Light" w:hAnsi="Arial Nova Light"/>
          <w:b/>
          <w:lang w:val="en-GB"/>
        </w:rPr>
      </w:pPr>
      <w:r w:rsidRPr="009452CA">
        <w:rPr>
          <w:rFonts w:ascii="Arial Nova Light" w:hAnsi="Arial Nova Light"/>
          <w:b/>
          <w:lang w:val="en-GB"/>
        </w:rPr>
        <w:t>CLASS 1</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D8734A" w:rsidRPr="009452CA" w14:paraId="73106BDC" w14:textId="77777777" w:rsidTr="00FE7C46">
        <w:trPr>
          <w:trHeight w:val="700"/>
        </w:trPr>
        <w:tc>
          <w:tcPr>
            <w:tcW w:w="1980" w:type="dxa"/>
            <w:shd w:val="clear" w:color="auto" w:fill="D9D9D9"/>
            <w:vAlign w:val="center"/>
          </w:tcPr>
          <w:p w14:paraId="6C9EDA27"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TOPIC</w:t>
            </w:r>
          </w:p>
        </w:tc>
        <w:tc>
          <w:tcPr>
            <w:tcW w:w="7161" w:type="dxa"/>
            <w:gridSpan w:val="2"/>
            <w:vAlign w:val="center"/>
          </w:tcPr>
          <w:p w14:paraId="25240CEB" w14:textId="77777777" w:rsidR="00D8734A" w:rsidRPr="009452CA" w:rsidRDefault="00D8734A" w:rsidP="00FE7C46">
            <w:pPr>
              <w:jc w:val="both"/>
              <w:rPr>
                <w:rFonts w:ascii="Arial Nova Light" w:hAnsi="Arial Nova Light"/>
                <w:lang w:val="en-GB"/>
              </w:rPr>
            </w:pPr>
            <w:r w:rsidRPr="009452CA">
              <w:rPr>
                <w:rFonts w:ascii="Arial Nova Light" w:hAnsi="Arial Nova Light"/>
                <w:lang w:val="en-GB"/>
              </w:rPr>
              <w:t>Introduction to urban anthropology and sociology</w:t>
            </w:r>
          </w:p>
        </w:tc>
      </w:tr>
      <w:tr w:rsidR="00D8734A" w:rsidRPr="009452CA" w14:paraId="3AF5EA01" w14:textId="77777777" w:rsidTr="00FE7C46">
        <w:trPr>
          <w:trHeight w:val="700"/>
        </w:trPr>
        <w:tc>
          <w:tcPr>
            <w:tcW w:w="1980" w:type="dxa"/>
            <w:shd w:val="clear" w:color="auto" w:fill="D9D9D9"/>
            <w:vAlign w:val="center"/>
          </w:tcPr>
          <w:p w14:paraId="5806C49E"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LEARNING CONTENT - DETAILED CHARACTERISTICS</w:t>
            </w:r>
          </w:p>
        </w:tc>
        <w:tc>
          <w:tcPr>
            <w:tcW w:w="7161" w:type="dxa"/>
            <w:gridSpan w:val="2"/>
            <w:vAlign w:val="center"/>
          </w:tcPr>
          <w:p w14:paraId="16B1B83E" w14:textId="77777777" w:rsidR="00D8734A" w:rsidRPr="009452CA" w:rsidRDefault="00D8734A" w:rsidP="00FE7C46">
            <w:pPr>
              <w:jc w:val="both"/>
              <w:rPr>
                <w:rFonts w:ascii="Arial Nova Light" w:hAnsi="Arial Nova Light"/>
                <w:lang w:val="en-GB"/>
              </w:rPr>
            </w:pPr>
            <w:r w:rsidRPr="009452CA">
              <w:rPr>
                <w:rFonts w:ascii="Arial Nova Light" w:hAnsi="Arial Nova Light"/>
                <w:lang w:val="en-GB"/>
              </w:rPr>
              <w:t xml:space="preserve">This lecture will explore the fundamental concepts of urban anthropology and sociology, investigating how these disciplines </w:t>
            </w:r>
            <w:proofErr w:type="spellStart"/>
            <w:r w:rsidRPr="009452CA">
              <w:rPr>
                <w:rFonts w:ascii="Arial Nova Light" w:hAnsi="Arial Nova Light"/>
                <w:lang w:val="en-GB"/>
              </w:rPr>
              <w:t>analyze</w:t>
            </w:r>
            <w:proofErr w:type="spellEnd"/>
            <w:r w:rsidRPr="009452CA">
              <w:rPr>
                <w:rFonts w:ascii="Arial Nova Light" w:hAnsi="Arial Nova Light"/>
                <w:lang w:val="en-GB"/>
              </w:rPr>
              <w:t xml:space="preserve"> the dynamics of urban environments. We will delve into theories that explain urbanization's social, cultural, and spatial dimensions and discuss the role of power, identity, and community in shaping urban life.</w:t>
            </w:r>
          </w:p>
        </w:tc>
      </w:tr>
      <w:tr w:rsidR="00D8734A" w:rsidRPr="009452CA" w14:paraId="5EC20FBD" w14:textId="77777777" w:rsidTr="00FE7C46">
        <w:trPr>
          <w:trHeight w:val="700"/>
        </w:trPr>
        <w:tc>
          <w:tcPr>
            <w:tcW w:w="1980" w:type="dxa"/>
            <w:shd w:val="clear" w:color="auto" w:fill="D9D9D9"/>
            <w:vAlign w:val="center"/>
          </w:tcPr>
          <w:p w14:paraId="071F0D25"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KEY WORDS</w:t>
            </w:r>
          </w:p>
        </w:tc>
        <w:tc>
          <w:tcPr>
            <w:tcW w:w="7161" w:type="dxa"/>
            <w:gridSpan w:val="2"/>
            <w:vAlign w:val="center"/>
          </w:tcPr>
          <w:p w14:paraId="4D4803AE" w14:textId="77777777" w:rsidR="00D8734A" w:rsidRPr="009452CA" w:rsidRDefault="00D8734A" w:rsidP="00FE7C46">
            <w:pPr>
              <w:rPr>
                <w:rFonts w:ascii="Arial Nova Light" w:hAnsi="Arial Nova Light"/>
                <w:lang w:val="en-GB"/>
              </w:rPr>
            </w:pPr>
            <w:r w:rsidRPr="009452CA">
              <w:rPr>
                <w:rFonts w:ascii="Arial Nova Light" w:hAnsi="Arial Nova Light"/>
                <w:lang w:val="en-GB"/>
              </w:rPr>
              <w:t>Urban anthropology, urban sociology, urbanization, spatiality, social identities.</w:t>
            </w:r>
          </w:p>
        </w:tc>
      </w:tr>
      <w:tr w:rsidR="00D8734A" w:rsidRPr="009452CA" w14:paraId="3859577D" w14:textId="77777777" w:rsidTr="00FE7C46">
        <w:trPr>
          <w:trHeight w:val="700"/>
        </w:trPr>
        <w:tc>
          <w:tcPr>
            <w:tcW w:w="1980" w:type="dxa"/>
            <w:shd w:val="clear" w:color="auto" w:fill="D9D9D9"/>
            <w:vAlign w:val="center"/>
          </w:tcPr>
          <w:p w14:paraId="55E2A438"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SUGGESTED TOOLS</w:t>
            </w:r>
          </w:p>
        </w:tc>
        <w:tc>
          <w:tcPr>
            <w:tcW w:w="7161" w:type="dxa"/>
            <w:gridSpan w:val="2"/>
            <w:vAlign w:val="center"/>
          </w:tcPr>
          <w:p w14:paraId="72C2DB06" w14:textId="77777777" w:rsidR="00D8734A" w:rsidRPr="009452CA" w:rsidRDefault="00D8734A" w:rsidP="00FE7C46">
            <w:pPr>
              <w:rPr>
                <w:rFonts w:ascii="Arial Nova Light" w:hAnsi="Arial Nova Light"/>
                <w:lang w:val="en-GB"/>
              </w:rPr>
            </w:pPr>
            <w:r w:rsidRPr="009452CA">
              <w:rPr>
                <w:rFonts w:ascii="Arial Nova Light" w:hAnsi="Arial Nova Light"/>
                <w:lang w:val="en-GB"/>
              </w:rPr>
              <w:t xml:space="preserve">Whiteboard for brainstorming and diagramming, </w:t>
            </w:r>
            <w:proofErr w:type="spellStart"/>
            <w:r w:rsidRPr="009452CA">
              <w:rPr>
                <w:rFonts w:ascii="Arial Nova Light" w:hAnsi="Arial Nova Light"/>
                <w:lang w:val="en-GB"/>
              </w:rPr>
              <w:t>Mentimeter</w:t>
            </w:r>
            <w:proofErr w:type="spellEnd"/>
            <w:r w:rsidRPr="009452CA">
              <w:rPr>
                <w:rFonts w:ascii="Arial Nova Light" w:hAnsi="Arial Nova Light"/>
                <w:lang w:val="en-GB"/>
              </w:rPr>
              <w:t xml:space="preserve">, </w:t>
            </w:r>
            <w:proofErr w:type="spellStart"/>
            <w:r w:rsidRPr="009452CA">
              <w:rPr>
                <w:rFonts w:ascii="Arial Nova Light" w:hAnsi="Arial Nova Light"/>
                <w:lang w:val="en-GB"/>
              </w:rPr>
              <w:t>googlemaps</w:t>
            </w:r>
            <w:proofErr w:type="spellEnd"/>
            <w:r w:rsidRPr="009452CA">
              <w:rPr>
                <w:rFonts w:ascii="Arial Nova Light" w:hAnsi="Arial Nova Light"/>
                <w:lang w:val="en-GB"/>
              </w:rPr>
              <w:t>.</w:t>
            </w:r>
          </w:p>
        </w:tc>
      </w:tr>
      <w:tr w:rsidR="00D8734A" w:rsidRPr="009452CA" w14:paraId="5827E57A" w14:textId="77777777" w:rsidTr="00FE7C46">
        <w:trPr>
          <w:trHeight w:val="1404"/>
        </w:trPr>
        <w:tc>
          <w:tcPr>
            <w:tcW w:w="1980" w:type="dxa"/>
            <w:shd w:val="clear" w:color="auto" w:fill="D9D9D9"/>
            <w:vAlign w:val="center"/>
          </w:tcPr>
          <w:p w14:paraId="567E15E0"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TIPS / METHODOLOGICAL REMARKS</w:t>
            </w:r>
          </w:p>
          <w:p w14:paraId="3E1A0672"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(If applicable)</w:t>
            </w:r>
          </w:p>
        </w:tc>
        <w:tc>
          <w:tcPr>
            <w:tcW w:w="7161" w:type="dxa"/>
            <w:gridSpan w:val="2"/>
            <w:vAlign w:val="center"/>
          </w:tcPr>
          <w:p w14:paraId="0776159D" w14:textId="77777777" w:rsidR="00D8734A" w:rsidRPr="009452CA" w:rsidRDefault="00D8734A" w:rsidP="00FE7C46">
            <w:pPr>
              <w:rPr>
                <w:rFonts w:ascii="Arial Nova Light" w:hAnsi="Arial Nova Light"/>
                <w:lang w:val="en-GB"/>
              </w:rPr>
            </w:pPr>
            <w:r w:rsidRPr="009452CA">
              <w:rPr>
                <w:rFonts w:ascii="Arial Nova Light" w:hAnsi="Arial Nova Light"/>
                <w:lang w:val="en-GB"/>
              </w:rPr>
              <w:t>During the class, students are encouraged to actively engage in discussions and ask questions. Provide real-world examples to make abstract concepts more relatable. Suggest further reading to deepen understanding.</w:t>
            </w:r>
          </w:p>
        </w:tc>
      </w:tr>
      <w:tr w:rsidR="00D8734A" w:rsidRPr="009452CA" w14:paraId="5620BCEC" w14:textId="77777777" w:rsidTr="00FE7C46">
        <w:trPr>
          <w:trHeight w:val="1693"/>
        </w:trPr>
        <w:tc>
          <w:tcPr>
            <w:tcW w:w="1980" w:type="dxa"/>
            <w:vMerge w:val="restart"/>
            <w:shd w:val="clear" w:color="auto" w:fill="D9D9D9"/>
            <w:vAlign w:val="center"/>
          </w:tcPr>
          <w:p w14:paraId="0D9B5111"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 xml:space="preserve">IMPLEMENTATION OF THE CLASSES </w:t>
            </w:r>
          </w:p>
          <w:p w14:paraId="1A81A131" w14:textId="77777777" w:rsidR="00D8734A" w:rsidRPr="009452CA" w:rsidRDefault="00D8734A" w:rsidP="00FE7C46">
            <w:pPr>
              <w:rPr>
                <w:rFonts w:ascii="Arial Nova Light" w:hAnsi="Arial Nova Light"/>
                <w:b/>
                <w:lang w:val="en-GB"/>
              </w:rPr>
            </w:pPr>
          </w:p>
        </w:tc>
        <w:tc>
          <w:tcPr>
            <w:tcW w:w="1842" w:type="dxa"/>
            <w:shd w:val="clear" w:color="auto" w:fill="D9D9D9"/>
            <w:vAlign w:val="center"/>
          </w:tcPr>
          <w:p w14:paraId="7A118820" w14:textId="77777777" w:rsidR="00D8734A" w:rsidRPr="009452CA" w:rsidRDefault="00D8734A" w:rsidP="00FE7C46">
            <w:pPr>
              <w:rPr>
                <w:rFonts w:ascii="Arial Nova Light" w:hAnsi="Arial Nova Light"/>
                <w:b/>
                <w:lang w:val="en-GB"/>
              </w:rPr>
            </w:pPr>
          </w:p>
          <w:p w14:paraId="0DA01DBA"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STEP 1</w:t>
            </w:r>
          </w:p>
        </w:tc>
        <w:tc>
          <w:tcPr>
            <w:tcW w:w="5319" w:type="dxa"/>
            <w:vAlign w:val="center"/>
          </w:tcPr>
          <w:p w14:paraId="52A123D6" w14:textId="77777777" w:rsidR="00D8734A" w:rsidRPr="009452CA" w:rsidRDefault="00D8734A" w:rsidP="00FE7C46">
            <w:pPr>
              <w:spacing w:after="0"/>
              <w:jc w:val="both"/>
              <w:rPr>
                <w:rFonts w:ascii="Arial Nova Light" w:hAnsi="Arial Nova Light"/>
                <w:lang w:val="en-GB"/>
              </w:rPr>
            </w:pPr>
            <w:r w:rsidRPr="009452CA">
              <w:rPr>
                <w:rFonts w:ascii="Arial Nova Light" w:hAnsi="Arial Nova Light"/>
                <w:lang w:val="en-GB"/>
              </w:rPr>
              <w:t>Lecture starts with an open-ended question: "What comes to mind when you think about cities?"</w:t>
            </w:r>
          </w:p>
          <w:p w14:paraId="0AE8BC96" w14:textId="77777777" w:rsidR="00D8734A" w:rsidRPr="009452CA" w:rsidRDefault="00D8734A" w:rsidP="00FE7C46">
            <w:pPr>
              <w:spacing w:after="0"/>
              <w:jc w:val="both"/>
              <w:rPr>
                <w:rFonts w:ascii="Arial Nova Light" w:hAnsi="Arial Nova Light"/>
                <w:lang w:val="en-GB"/>
              </w:rPr>
            </w:pPr>
            <w:r w:rsidRPr="009452CA">
              <w:rPr>
                <w:rFonts w:ascii="Arial Nova Light" w:hAnsi="Arial Nova Light"/>
                <w:lang w:val="en-GB"/>
              </w:rPr>
              <w:t xml:space="preserve">Students engage in a brainstorming session, noting their responses on the whiteboard or </w:t>
            </w:r>
            <w:proofErr w:type="spellStart"/>
            <w:r w:rsidRPr="009452CA">
              <w:rPr>
                <w:rFonts w:ascii="Arial Nova Light" w:hAnsi="Arial Nova Light"/>
                <w:lang w:val="en-GB"/>
              </w:rPr>
              <w:t>mentimeter</w:t>
            </w:r>
            <w:proofErr w:type="spellEnd"/>
            <w:r w:rsidRPr="009452CA">
              <w:rPr>
                <w:rFonts w:ascii="Arial Nova Light" w:hAnsi="Arial Nova Light"/>
                <w:lang w:val="en-GB"/>
              </w:rPr>
              <w:t>.</w:t>
            </w:r>
          </w:p>
          <w:p w14:paraId="1D9772ED" w14:textId="77777777" w:rsidR="00D8734A" w:rsidRPr="009452CA" w:rsidRDefault="00D8734A" w:rsidP="00FE7C46">
            <w:pPr>
              <w:spacing w:after="0"/>
              <w:jc w:val="both"/>
              <w:rPr>
                <w:rFonts w:ascii="Arial Nova Light" w:hAnsi="Arial Nova Light"/>
                <w:lang w:val="en-GB"/>
              </w:rPr>
            </w:pPr>
            <w:r w:rsidRPr="009452CA">
              <w:rPr>
                <w:rFonts w:ascii="Arial Nova Light" w:hAnsi="Arial Nova Light"/>
                <w:lang w:val="en-GB"/>
              </w:rPr>
              <w:t>Class transitions to discussing the importance of studying cities anthropologically and sociologically.</w:t>
            </w:r>
          </w:p>
        </w:tc>
      </w:tr>
      <w:tr w:rsidR="00D8734A" w:rsidRPr="009452CA" w14:paraId="2A3F37FB" w14:textId="77777777" w:rsidTr="00FE7C46">
        <w:trPr>
          <w:trHeight w:val="697"/>
        </w:trPr>
        <w:tc>
          <w:tcPr>
            <w:tcW w:w="1980" w:type="dxa"/>
            <w:vMerge/>
            <w:shd w:val="clear" w:color="auto" w:fill="D9D9D9"/>
            <w:vAlign w:val="center"/>
          </w:tcPr>
          <w:p w14:paraId="40FC86DF" w14:textId="77777777" w:rsidR="00D8734A" w:rsidRPr="009452CA" w:rsidRDefault="00D8734A" w:rsidP="00FE7C46">
            <w:pPr>
              <w:widowControl w:val="0"/>
              <w:pBdr>
                <w:top w:val="nil"/>
                <w:left w:val="nil"/>
                <w:bottom w:val="nil"/>
                <w:right w:val="nil"/>
                <w:between w:val="nil"/>
              </w:pBdr>
              <w:spacing w:after="0"/>
              <w:rPr>
                <w:rFonts w:ascii="Arial Nova Light" w:hAnsi="Arial Nova Light"/>
                <w:lang w:val="en-GB"/>
              </w:rPr>
            </w:pPr>
          </w:p>
        </w:tc>
        <w:tc>
          <w:tcPr>
            <w:tcW w:w="1842" w:type="dxa"/>
            <w:shd w:val="clear" w:color="auto" w:fill="D9D9D9"/>
            <w:vAlign w:val="center"/>
          </w:tcPr>
          <w:p w14:paraId="32CEEA63" w14:textId="77777777" w:rsidR="00D8734A" w:rsidRPr="009452CA" w:rsidRDefault="00D8734A" w:rsidP="00FE7C46">
            <w:pPr>
              <w:spacing w:after="0"/>
              <w:rPr>
                <w:rFonts w:ascii="Arial Nova Light" w:hAnsi="Arial Nova Light"/>
                <w:b/>
                <w:lang w:val="en-GB"/>
              </w:rPr>
            </w:pPr>
            <w:r w:rsidRPr="009452CA">
              <w:rPr>
                <w:rFonts w:ascii="Arial Nova Light" w:hAnsi="Arial Nova Light"/>
                <w:b/>
                <w:lang w:val="en-GB"/>
              </w:rPr>
              <w:t>STEP 2</w:t>
            </w:r>
          </w:p>
        </w:tc>
        <w:tc>
          <w:tcPr>
            <w:tcW w:w="5319" w:type="dxa"/>
            <w:vAlign w:val="center"/>
          </w:tcPr>
          <w:p w14:paraId="4702957B" w14:textId="77777777" w:rsidR="00D8734A" w:rsidRPr="009452CA" w:rsidRDefault="00D8734A" w:rsidP="00FE7C46">
            <w:pPr>
              <w:spacing w:after="0"/>
              <w:jc w:val="both"/>
              <w:rPr>
                <w:rFonts w:ascii="Arial Nova Light" w:hAnsi="Arial Nova Light"/>
                <w:lang w:val="en-GB"/>
              </w:rPr>
            </w:pPr>
            <w:r w:rsidRPr="009452CA">
              <w:rPr>
                <w:rFonts w:ascii="Arial Nova Light" w:hAnsi="Arial Nova Light"/>
                <w:lang w:val="en-GB"/>
              </w:rPr>
              <w:t>Lecturer presents key urban anthropology and sociology theories and readings: Urbanism as a way of life, The production of space, The right to the city.</w:t>
            </w:r>
          </w:p>
          <w:p w14:paraId="492D6E65" w14:textId="77777777" w:rsidR="00D8734A" w:rsidRPr="009452CA" w:rsidRDefault="00D8734A" w:rsidP="00FE7C46">
            <w:pPr>
              <w:spacing w:after="0"/>
              <w:jc w:val="both"/>
              <w:rPr>
                <w:rFonts w:ascii="Arial Nova Light" w:hAnsi="Arial Nova Light"/>
                <w:lang w:val="en-GB"/>
              </w:rPr>
            </w:pPr>
            <w:r w:rsidRPr="009452CA">
              <w:rPr>
                <w:rFonts w:ascii="Arial Nova Light" w:hAnsi="Arial Nova Light"/>
                <w:lang w:val="en-GB"/>
              </w:rPr>
              <w:t xml:space="preserve">Further introducing notable figures like Henri Lefebvre, Jane Jacobs, and Michel de </w:t>
            </w:r>
            <w:proofErr w:type="spellStart"/>
            <w:r w:rsidRPr="009452CA">
              <w:rPr>
                <w:rFonts w:ascii="Arial Nova Light" w:hAnsi="Arial Nova Light"/>
                <w:lang w:val="en-GB"/>
              </w:rPr>
              <w:t>Certeau</w:t>
            </w:r>
            <w:proofErr w:type="spellEnd"/>
            <w:r w:rsidRPr="009452CA">
              <w:rPr>
                <w:rFonts w:ascii="Arial Nova Light" w:hAnsi="Arial Nova Light"/>
                <w:lang w:val="en-GB"/>
              </w:rPr>
              <w:t>.</w:t>
            </w:r>
          </w:p>
          <w:p w14:paraId="6EF0E2F1" w14:textId="77777777" w:rsidR="00D8734A" w:rsidRPr="009452CA" w:rsidRDefault="00D8734A" w:rsidP="00FE7C46">
            <w:pPr>
              <w:spacing w:after="0"/>
              <w:jc w:val="both"/>
              <w:rPr>
                <w:rFonts w:ascii="Arial Nova Light" w:hAnsi="Arial Nova Light"/>
                <w:lang w:val="en-GB"/>
              </w:rPr>
            </w:pPr>
            <w:r w:rsidRPr="009452CA">
              <w:rPr>
                <w:rFonts w:ascii="Arial Nova Light" w:hAnsi="Arial Nova Light"/>
                <w:lang w:val="en-GB"/>
              </w:rPr>
              <w:t>Emphasizing how these theories offer insights into urban structures, social relationships, and cultural practices.</w:t>
            </w:r>
          </w:p>
        </w:tc>
      </w:tr>
      <w:tr w:rsidR="00D8734A" w:rsidRPr="009452CA" w14:paraId="187AA0C8" w14:textId="77777777" w:rsidTr="00FE7C46">
        <w:trPr>
          <w:trHeight w:val="1610"/>
        </w:trPr>
        <w:tc>
          <w:tcPr>
            <w:tcW w:w="1980" w:type="dxa"/>
            <w:vMerge/>
            <w:shd w:val="clear" w:color="auto" w:fill="D9D9D9"/>
            <w:vAlign w:val="center"/>
          </w:tcPr>
          <w:p w14:paraId="5653588C" w14:textId="77777777" w:rsidR="00D8734A" w:rsidRPr="009452CA" w:rsidRDefault="00D8734A"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5678CDD2"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STEP 3</w:t>
            </w:r>
          </w:p>
        </w:tc>
        <w:tc>
          <w:tcPr>
            <w:tcW w:w="5319" w:type="dxa"/>
            <w:vAlign w:val="center"/>
          </w:tcPr>
          <w:p w14:paraId="737CDEC2" w14:textId="77777777" w:rsidR="00D8734A" w:rsidRPr="009452CA" w:rsidRDefault="00D8734A" w:rsidP="00FE7C46">
            <w:pPr>
              <w:jc w:val="both"/>
              <w:rPr>
                <w:rFonts w:ascii="Arial Nova Light" w:hAnsi="Arial Nova Light"/>
                <w:lang w:val="en-GB"/>
              </w:rPr>
            </w:pPr>
            <w:r w:rsidRPr="009452CA">
              <w:rPr>
                <w:rFonts w:ascii="Arial Nova Light" w:hAnsi="Arial Nova Light"/>
                <w:lang w:val="en-GB"/>
              </w:rPr>
              <w:t xml:space="preserve">Lecturer opens the floor for questions and thoughts on the presented theories. Also encourages students to relate the theories to their own experiences or observations of urban life. Discussion on how these </w:t>
            </w:r>
            <w:r w:rsidRPr="009452CA">
              <w:rPr>
                <w:rFonts w:ascii="Arial Nova Light" w:hAnsi="Arial Nova Light"/>
                <w:lang w:val="en-GB"/>
              </w:rPr>
              <w:lastRenderedPageBreak/>
              <w:t>theories challenge traditional views of cities and how they have evolved over time.</w:t>
            </w:r>
          </w:p>
        </w:tc>
      </w:tr>
      <w:tr w:rsidR="00D8734A" w:rsidRPr="009452CA" w14:paraId="7726B81D" w14:textId="77777777" w:rsidTr="00FE7C46">
        <w:trPr>
          <w:trHeight w:val="845"/>
        </w:trPr>
        <w:tc>
          <w:tcPr>
            <w:tcW w:w="1980" w:type="dxa"/>
            <w:vMerge/>
            <w:shd w:val="clear" w:color="auto" w:fill="D9D9D9"/>
            <w:vAlign w:val="center"/>
          </w:tcPr>
          <w:p w14:paraId="3376C624" w14:textId="77777777" w:rsidR="00D8734A" w:rsidRPr="009452CA" w:rsidRDefault="00D8734A"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6E9C105E"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STEP 4</w:t>
            </w:r>
          </w:p>
        </w:tc>
        <w:tc>
          <w:tcPr>
            <w:tcW w:w="5319" w:type="dxa"/>
            <w:vAlign w:val="center"/>
          </w:tcPr>
          <w:p w14:paraId="742CD650" w14:textId="77777777" w:rsidR="00D8734A" w:rsidRPr="009452CA" w:rsidRDefault="00D8734A" w:rsidP="00FE7C46">
            <w:pPr>
              <w:jc w:val="both"/>
              <w:rPr>
                <w:rFonts w:ascii="Arial Nova Light" w:hAnsi="Arial Nova Light"/>
                <w:lang w:val="en-GB"/>
              </w:rPr>
            </w:pPr>
            <w:r w:rsidRPr="009452CA">
              <w:rPr>
                <w:rFonts w:ascii="Arial Nova Light" w:hAnsi="Arial Nova Light"/>
                <w:lang w:val="en-GB"/>
              </w:rPr>
              <w:t xml:space="preserve">Lecturer presents brief case studies from diverse urban contexts, such as informal settlements, gentrified </w:t>
            </w:r>
            <w:proofErr w:type="spellStart"/>
            <w:r w:rsidRPr="009452CA">
              <w:rPr>
                <w:rFonts w:ascii="Arial Nova Light" w:hAnsi="Arial Nova Light"/>
                <w:lang w:val="en-GB"/>
              </w:rPr>
              <w:t>neighborhoods</w:t>
            </w:r>
            <w:proofErr w:type="spellEnd"/>
            <w:r w:rsidRPr="009452CA">
              <w:rPr>
                <w:rFonts w:ascii="Arial Nova Light" w:hAnsi="Arial Nova Light"/>
                <w:lang w:val="en-GB"/>
              </w:rPr>
              <w:t xml:space="preserve">, or smart cities. Later asks questions like: How do these cases reflect the theories we've discussed? How do they highlight social inequalities or community dynamics? Lecturer encourages students to critically </w:t>
            </w:r>
            <w:proofErr w:type="spellStart"/>
            <w:r w:rsidRPr="009452CA">
              <w:rPr>
                <w:rFonts w:ascii="Arial Nova Light" w:hAnsi="Arial Nova Light"/>
                <w:lang w:val="en-GB"/>
              </w:rPr>
              <w:t>analyze</w:t>
            </w:r>
            <w:proofErr w:type="spellEnd"/>
            <w:r w:rsidRPr="009452CA">
              <w:rPr>
                <w:rFonts w:ascii="Arial Nova Light" w:hAnsi="Arial Nova Light"/>
                <w:lang w:val="en-GB"/>
              </w:rPr>
              <w:t xml:space="preserve"> the cases using the theoretical framework.</w:t>
            </w:r>
          </w:p>
        </w:tc>
      </w:tr>
      <w:tr w:rsidR="00D8734A" w:rsidRPr="009452CA" w14:paraId="5EB625AC" w14:textId="77777777" w:rsidTr="00FE7C46">
        <w:trPr>
          <w:trHeight w:val="842"/>
        </w:trPr>
        <w:tc>
          <w:tcPr>
            <w:tcW w:w="1980" w:type="dxa"/>
            <w:vMerge/>
            <w:shd w:val="clear" w:color="auto" w:fill="D9D9D9"/>
            <w:vAlign w:val="center"/>
          </w:tcPr>
          <w:p w14:paraId="237236E2" w14:textId="77777777" w:rsidR="00D8734A" w:rsidRPr="009452CA" w:rsidRDefault="00D8734A"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6FB049CD" w14:textId="77777777" w:rsidR="00D8734A" w:rsidRPr="009452CA" w:rsidRDefault="00D8734A" w:rsidP="00FE7C46">
            <w:pPr>
              <w:rPr>
                <w:rFonts w:ascii="Arial Nova Light" w:hAnsi="Arial Nova Light"/>
                <w:b/>
                <w:lang w:val="en-GB"/>
              </w:rPr>
            </w:pPr>
            <w:r w:rsidRPr="009452CA">
              <w:rPr>
                <w:rFonts w:ascii="Arial Nova Light" w:hAnsi="Arial Nova Light"/>
                <w:b/>
                <w:lang w:val="en-GB"/>
              </w:rPr>
              <w:t>STEP 5</w:t>
            </w:r>
          </w:p>
        </w:tc>
        <w:tc>
          <w:tcPr>
            <w:tcW w:w="5319" w:type="dxa"/>
            <w:vAlign w:val="center"/>
          </w:tcPr>
          <w:p w14:paraId="590C252C" w14:textId="77777777" w:rsidR="00D8734A" w:rsidRPr="009452CA" w:rsidRDefault="00D8734A" w:rsidP="00FE7C46">
            <w:pPr>
              <w:spacing w:after="0"/>
              <w:rPr>
                <w:rFonts w:ascii="Arial Nova Light" w:hAnsi="Arial Nova Light"/>
                <w:lang w:val="en-GB"/>
              </w:rPr>
            </w:pPr>
            <w:r w:rsidRPr="009452CA">
              <w:rPr>
                <w:rFonts w:ascii="Arial Nova Light" w:hAnsi="Arial Nova Light"/>
                <w:lang w:val="en-GB"/>
              </w:rPr>
              <w:t>Lecturer summarizes the key takeaways from the lecture, emphasizing the interdisciplinary nature of urban anthropology and sociology.</w:t>
            </w:r>
          </w:p>
          <w:p w14:paraId="41FAF1CF" w14:textId="77777777" w:rsidR="00D8734A" w:rsidRPr="009452CA" w:rsidRDefault="00D8734A" w:rsidP="00FE7C46">
            <w:pPr>
              <w:spacing w:after="0"/>
              <w:rPr>
                <w:rFonts w:ascii="Arial Nova Light" w:hAnsi="Arial Nova Light"/>
                <w:lang w:val="en-GB"/>
              </w:rPr>
            </w:pPr>
            <w:r w:rsidRPr="009452CA">
              <w:rPr>
                <w:rFonts w:ascii="Arial Nova Light" w:hAnsi="Arial Nova Light"/>
                <w:lang w:val="en-GB"/>
              </w:rPr>
              <w:t>A list of recommended readings, including seminal texts and contemporary research articles is presented (below).</w:t>
            </w:r>
          </w:p>
          <w:p w14:paraId="531B7075" w14:textId="77777777" w:rsidR="00D8734A" w:rsidRPr="009452CA" w:rsidRDefault="00D8734A" w:rsidP="00FE7C46">
            <w:pPr>
              <w:spacing w:after="0"/>
              <w:rPr>
                <w:rFonts w:ascii="Arial Nova Light" w:hAnsi="Arial Nova Light"/>
                <w:lang w:val="en-GB"/>
              </w:rPr>
            </w:pPr>
            <w:r w:rsidRPr="009452CA">
              <w:rPr>
                <w:rFonts w:ascii="Arial Nova Light" w:hAnsi="Arial Nova Light"/>
                <w:lang w:val="en-GB"/>
              </w:rPr>
              <w:t>Students are invited to explore how these disciplines can inform solutions to urban challenges.</w:t>
            </w:r>
          </w:p>
        </w:tc>
      </w:tr>
    </w:tbl>
    <w:p w14:paraId="0CD02A47" w14:textId="77777777" w:rsidR="00D8734A" w:rsidRPr="009452CA" w:rsidRDefault="00D8734A" w:rsidP="00D8734A">
      <w:pPr>
        <w:rPr>
          <w:rFonts w:ascii="Arial Nova Light" w:hAnsi="Arial Nova Light"/>
          <w:lang w:val="en-GB"/>
        </w:rPr>
      </w:pPr>
      <w:r w:rsidRPr="009452CA">
        <w:rPr>
          <w:rFonts w:ascii="Arial Nova Light" w:hAnsi="Arial Nova Light"/>
          <w:lang w:val="en-GB"/>
        </w:rPr>
        <w:t xml:space="preserve"> </w:t>
      </w:r>
    </w:p>
    <w:p w14:paraId="28F2A3C3" w14:textId="77777777" w:rsidR="00D8734A" w:rsidRPr="009452CA" w:rsidRDefault="00D8734A" w:rsidP="00D8734A">
      <w:pPr>
        <w:rPr>
          <w:rFonts w:ascii="Arial Nova Light" w:hAnsi="Arial Nova Light"/>
          <w:b/>
          <w:lang w:val="en-GB"/>
        </w:rPr>
      </w:pPr>
    </w:p>
    <w:p w14:paraId="7F812BA1" w14:textId="77777777" w:rsidR="00D8734A" w:rsidRPr="009452CA" w:rsidRDefault="00D8734A" w:rsidP="00D8734A">
      <w:pPr>
        <w:rPr>
          <w:rFonts w:ascii="Arial Nova Light" w:hAnsi="Arial Nova Light"/>
          <w:b/>
          <w:lang w:val="en-GB"/>
        </w:rPr>
      </w:pPr>
      <w:r w:rsidRPr="009452CA">
        <w:rPr>
          <w:rFonts w:ascii="Arial Nova Light" w:hAnsi="Arial Nova Light"/>
          <w:b/>
          <w:lang w:val="en-GB"/>
        </w:rPr>
        <w:t>ADDITIONAL MATERIAL 1 WORK CARD (Urban reflections)</w:t>
      </w:r>
    </w:p>
    <w:p w14:paraId="1973BDBF" w14:textId="77777777" w:rsidR="00D8734A" w:rsidRPr="009452CA" w:rsidRDefault="00D8734A" w:rsidP="00D8734A">
      <w:pPr>
        <w:rPr>
          <w:rFonts w:ascii="Arial Nova Light" w:hAnsi="Arial Nova Light"/>
          <w:lang w:val="en-GB"/>
        </w:rPr>
      </w:pPr>
      <w:r w:rsidRPr="009452CA">
        <w:rPr>
          <w:rFonts w:ascii="Arial Nova Light" w:hAnsi="Arial Nova Light"/>
          <w:lang w:val="en-GB"/>
        </w:rPr>
        <w:t>To encourage students to reflect on their initial impressions and perceptions of urban environments.</w:t>
      </w:r>
    </w:p>
    <w:p w14:paraId="0842FE6A" w14:textId="77777777" w:rsidR="00D8734A" w:rsidRPr="009452CA" w:rsidRDefault="00D8734A" w:rsidP="00D8734A">
      <w:pPr>
        <w:pStyle w:val="ListParagraph"/>
        <w:numPr>
          <w:ilvl w:val="0"/>
          <w:numId w:val="1"/>
        </w:numPr>
        <w:rPr>
          <w:rFonts w:ascii="Arial Nova Light" w:hAnsi="Arial Nova Light"/>
          <w:lang w:val="en-GB"/>
        </w:rPr>
      </w:pPr>
      <w:r w:rsidRPr="009452CA">
        <w:rPr>
          <w:rFonts w:ascii="Arial Nova Light" w:hAnsi="Arial Nova Light"/>
          <w:lang w:val="en-GB"/>
        </w:rPr>
        <w:t>Take a few minutes to individually jot down your thoughts about cities. What images, words, or feelings come to mind?</w:t>
      </w:r>
    </w:p>
    <w:p w14:paraId="0D26DA90" w14:textId="77777777" w:rsidR="00D8734A" w:rsidRPr="009452CA" w:rsidRDefault="00D8734A" w:rsidP="00D8734A">
      <w:pPr>
        <w:pStyle w:val="ListParagraph"/>
        <w:numPr>
          <w:ilvl w:val="0"/>
          <w:numId w:val="1"/>
        </w:numPr>
        <w:rPr>
          <w:rFonts w:ascii="Arial Nova Light" w:hAnsi="Arial Nova Light"/>
          <w:lang w:val="en-GB"/>
        </w:rPr>
      </w:pPr>
      <w:r w:rsidRPr="009452CA">
        <w:rPr>
          <w:rFonts w:ascii="Arial Nova Light" w:hAnsi="Arial Nova Light"/>
          <w:lang w:val="en-GB"/>
        </w:rPr>
        <w:t xml:space="preserve">Note those reflections, feelings, thoughts and prepare the notes for the upcoming </w:t>
      </w:r>
      <w:proofErr w:type="gramStart"/>
      <w:r w:rsidRPr="009452CA">
        <w:rPr>
          <w:rFonts w:ascii="Arial Nova Light" w:hAnsi="Arial Nova Light"/>
          <w:lang w:val="en-GB"/>
        </w:rPr>
        <w:t>lecture</w:t>
      </w:r>
      <w:proofErr w:type="gramEnd"/>
    </w:p>
    <w:p w14:paraId="269B86AE" w14:textId="77777777" w:rsidR="00D8734A" w:rsidRPr="009452CA" w:rsidRDefault="00D8734A" w:rsidP="00D8734A">
      <w:pPr>
        <w:pStyle w:val="ListParagraph"/>
        <w:numPr>
          <w:ilvl w:val="0"/>
          <w:numId w:val="1"/>
        </w:numPr>
        <w:rPr>
          <w:rFonts w:ascii="Arial Nova Light" w:hAnsi="Arial Nova Light"/>
          <w:lang w:val="en-GB"/>
        </w:rPr>
      </w:pPr>
      <w:r w:rsidRPr="009452CA">
        <w:rPr>
          <w:rFonts w:ascii="Arial Nova Light" w:hAnsi="Arial Nova Light"/>
          <w:lang w:val="en-GB"/>
        </w:rPr>
        <w:t>Share your reflections with a partner and discuss the similarities and differences in your perceptions.</w:t>
      </w:r>
    </w:p>
    <w:p w14:paraId="378A75D0" w14:textId="77777777" w:rsidR="00D8734A" w:rsidRPr="009452CA" w:rsidRDefault="00D8734A" w:rsidP="00D8734A">
      <w:pPr>
        <w:pStyle w:val="ListParagraph"/>
        <w:numPr>
          <w:ilvl w:val="0"/>
          <w:numId w:val="1"/>
        </w:numPr>
        <w:rPr>
          <w:rFonts w:ascii="Arial Nova Light" w:hAnsi="Arial Nova Light"/>
          <w:lang w:val="en-GB"/>
        </w:rPr>
      </w:pPr>
      <w:r w:rsidRPr="009452CA">
        <w:rPr>
          <w:rFonts w:ascii="Arial Nova Light" w:hAnsi="Arial Nova Light"/>
          <w:lang w:val="en-GB"/>
        </w:rPr>
        <w:t>As a group, share some of the common themes that emerged from your discussions.</w:t>
      </w:r>
    </w:p>
    <w:p w14:paraId="55D673AB" w14:textId="77777777" w:rsidR="00D8734A" w:rsidRPr="009452CA" w:rsidRDefault="00D8734A" w:rsidP="00D8734A">
      <w:pPr>
        <w:pStyle w:val="ListParagraph"/>
        <w:numPr>
          <w:ilvl w:val="0"/>
          <w:numId w:val="1"/>
        </w:numPr>
        <w:rPr>
          <w:rFonts w:ascii="Arial Nova Light" w:hAnsi="Arial Nova Light"/>
          <w:lang w:val="en-GB"/>
        </w:rPr>
      </w:pPr>
      <w:r w:rsidRPr="009452CA">
        <w:rPr>
          <w:rFonts w:ascii="Arial Nova Light" w:hAnsi="Arial Nova Light"/>
          <w:lang w:val="en-GB"/>
        </w:rPr>
        <w:t>Consider how your personal experiences might influence your perceptions of urban life.</w:t>
      </w:r>
    </w:p>
    <w:p w14:paraId="20AA5D3B" w14:textId="77777777" w:rsidR="00D34EA1" w:rsidRPr="009452CA" w:rsidRDefault="00D34EA1"/>
    <w:sectPr w:rsidR="00D34EA1" w:rsidRPr="009452C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237B12"/>
    <w:rsid w:val="005E1DF0"/>
    <w:rsid w:val="008A69AD"/>
    <w:rsid w:val="009452CA"/>
    <w:rsid w:val="00B60E0E"/>
    <w:rsid w:val="00C6745A"/>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2136</Words>
  <Characters>1219</Characters>
  <Application>Microsoft Office Word</Application>
  <DocSecurity>0</DocSecurity>
  <Lines>10</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4</cp:revision>
  <dcterms:created xsi:type="dcterms:W3CDTF">2023-12-13T12:57:00Z</dcterms:created>
  <dcterms:modified xsi:type="dcterms:W3CDTF">2023-12-13T13:11:00Z</dcterms:modified>
</cp:coreProperties>
</file>