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9849" w14:textId="45851352" w:rsidR="00694D0D" w:rsidRDefault="00694D0D" w:rsidP="00B81993"/>
    <w:p w14:paraId="55600BAA" w14:textId="77777777" w:rsidR="00C12FF6" w:rsidRPr="001C5358" w:rsidRDefault="00C12FF6" w:rsidP="00C12FF6">
      <w:pPr>
        <w:jc w:val="center"/>
        <w:rPr>
          <w:b/>
          <w:lang w:val="lt-LT"/>
        </w:rPr>
      </w:pPr>
      <w:r w:rsidRPr="001C5358">
        <w:rPr>
          <w:b/>
          <w:lang w:val="lt-LT"/>
        </w:rPr>
        <w:t>DALYKO SCENARIJUS</w:t>
      </w:r>
    </w:p>
    <w:p w14:paraId="60AC6E8B" w14:textId="77777777" w:rsidR="00C12FF6" w:rsidRPr="001C5358" w:rsidRDefault="00C12FF6" w:rsidP="00C12FF6">
      <w:pPr>
        <w:pStyle w:val="Nagwek1"/>
        <w:rPr>
          <w:lang w:val="lt-LT"/>
        </w:rPr>
      </w:pPr>
      <w:r w:rsidRPr="001C5358">
        <w:rPr>
          <w:lang w:val="lt-LT"/>
        </w:rPr>
        <w:t>DALYKO APRAŠAS</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7225"/>
      </w:tblGrid>
      <w:tr w:rsidR="00C12FF6" w:rsidRPr="001C5358" w14:paraId="685E3C38" w14:textId="77777777" w:rsidTr="00400210">
        <w:tc>
          <w:tcPr>
            <w:tcW w:w="1837" w:type="dxa"/>
            <w:shd w:val="clear" w:color="auto" w:fill="D9D9D9"/>
          </w:tcPr>
          <w:p w14:paraId="5219B904" w14:textId="77777777" w:rsidR="00C12FF6" w:rsidRPr="001C5358" w:rsidRDefault="00C12FF6" w:rsidP="00400210">
            <w:pPr>
              <w:rPr>
                <w:b/>
                <w:sz w:val="20"/>
                <w:szCs w:val="20"/>
                <w:lang w:val="lt-LT"/>
              </w:rPr>
            </w:pPr>
            <w:r w:rsidRPr="001C5358">
              <w:rPr>
                <w:b/>
                <w:sz w:val="20"/>
                <w:szCs w:val="20"/>
                <w:lang w:val="lt-LT"/>
              </w:rPr>
              <w:t>PAVADINIMAS</w:t>
            </w:r>
          </w:p>
        </w:tc>
        <w:tc>
          <w:tcPr>
            <w:tcW w:w="7225" w:type="dxa"/>
          </w:tcPr>
          <w:p w14:paraId="3FDBA538" w14:textId="77777777" w:rsidR="00C12FF6" w:rsidRPr="001C5358" w:rsidRDefault="00C12FF6" w:rsidP="00400210">
            <w:pPr>
              <w:rPr>
                <w:rFonts w:cstheme="minorHAnsi"/>
                <w:iCs/>
                <w:sz w:val="24"/>
                <w:szCs w:val="24"/>
                <w:lang w:val="lt-LT"/>
              </w:rPr>
            </w:pPr>
            <w:r>
              <w:rPr>
                <w:rFonts w:cstheme="minorHAnsi"/>
                <w:iCs/>
                <w:sz w:val="24"/>
                <w:szCs w:val="24"/>
                <w:lang w:val="lt-LT"/>
              </w:rPr>
              <w:t>TARPDISCIPLININIAI GAMTOS MIESTE TYRINĖJIMAI</w:t>
            </w:r>
          </w:p>
        </w:tc>
      </w:tr>
      <w:tr w:rsidR="00C12FF6" w:rsidRPr="001C5358" w14:paraId="4A7C62CD" w14:textId="77777777" w:rsidTr="00400210">
        <w:tc>
          <w:tcPr>
            <w:tcW w:w="1837" w:type="dxa"/>
            <w:shd w:val="clear" w:color="auto" w:fill="D9D9D9"/>
          </w:tcPr>
          <w:p w14:paraId="0239193F" w14:textId="77777777" w:rsidR="00C12FF6" w:rsidRPr="001C5358" w:rsidRDefault="00C12FF6" w:rsidP="00400210">
            <w:pPr>
              <w:rPr>
                <w:b/>
                <w:sz w:val="20"/>
                <w:szCs w:val="20"/>
                <w:lang w:val="lt-LT"/>
              </w:rPr>
            </w:pPr>
            <w:r w:rsidRPr="001C5358">
              <w:rPr>
                <w:b/>
                <w:sz w:val="20"/>
                <w:szCs w:val="20"/>
                <w:lang w:val="lt-LT"/>
              </w:rPr>
              <w:t xml:space="preserve">DALYKO DĖSTYMO FORMA </w:t>
            </w:r>
          </w:p>
        </w:tc>
        <w:tc>
          <w:tcPr>
            <w:tcW w:w="7225" w:type="dxa"/>
          </w:tcPr>
          <w:p w14:paraId="638A44C0" w14:textId="77777777" w:rsidR="00C12FF6" w:rsidRPr="001C5358" w:rsidRDefault="00C12FF6" w:rsidP="00400210">
            <w:pPr>
              <w:rPr>
                <w:rFonts w:cstheme="minorHAnsi"/>
                <w:iCs/>
                <w:sz w:val="24"/>
                <w:szCs w:val="24"/>
                <w:lang w:val="lt-LT"/>
              </w:rPr>
            </w:pPr>
            <w:r>
              <w:rPr>
                <w:rFonts w:cstheme="minorHAnsi"/>
                <w:iCs/>
                <w:sz w:val="24"/>
                <w:szCs w:val="24"/>
                <w:lang w:val="lt-LT"/>
              </w:rPr>
              <w:t xml:space="preserve">Mišrus </w:t>
            </w:r>
          </w:p>
        </w:tc>
      </w:tr>
      <w:tr w:rsidR="00C12FF6" w:rsidRPr="001C5358" w14:paraId="41526B25" w14:textId="77777777" w:rsidTr="00400210">
        <w:tc>
          <w:tcPr>
            <w:tcW w:w="1837" w:type="dxa"/>
            <w:shd w:val="clear" w:color="auto" w:fill="D9D9D9"/>
          </w:tcPr>
          <w:p w14:paraId="20E73648" w14:textId="77777777" w:rsidR="00C12FF6" w:rsidRPr="001C5358" w:rsidRDefault="00C12FF6" w:rsidP="00400210">
            <w:pPr>
              <w:rPr>
                <w:b/>
                <w:sz w:val="20"/>
                <w:szCs w:val="20"/>
                <w:lang w:val="lt-LT"/>
              </w:rPr>
            </w:pPr>
            <w:r w:rsidRPr="001C5358">
              <w:rPr>
                <w:b/>
                <w:sz w:val="20"/>
                <w:szCs w:val="20"/>
                <w:lang w:val="lt-LT"/>
              </w:rPr>
              <w:t>PAKOPA</w:t>
            </w:r>
          </w:p>
        </w:tc>
        <w:tc>
          <w:tcPr>
            <w:tcW w:w="7225" w:type="dxa"/>
          </w:tcPr>
          <w:p w14:paraId="611A1988" w14:textId="77777777" w:rsidR="00C12FF6" w:rsidRPr="001C5358" w:rsidRDefault="00C12FF6" w:rsidP="00400210">
            <w:pPr>
              <w:rPr>
                <w:rFonts w:cstheme="minorHAnsi"/>
                <w:iCs/>
                <w:sz w:val="24"/>
                <w:szCs w:val="24"/>
                <w:lang w:val="lt-LT"/>
              </w:rPr>
            </w:pPr>
            <w:r>
              <w:rPr>
                <w:rFonts w:cstheme="minorHAnsi"/>
                <w:iCs/>
                <w:sz w:val="24"/>
                <w:szCs w:val="24"/>
                <w:lang w:val="lt-LT"/>
              </w:rPr>
              <w:t>Bakalauras</w:t>
            </w:r>
          </w:p>
        </w:tc>
      </w:tr>
      <w:tr w:rsidR="00C12FF6" w:rsidRPr="001C5358" w14:paraId="236B7DA0" w14:textId="77777777" w:rsidTr="00400210">
        <w:tc>
          <w:tcPr>
            <w:tcW w:w="1837" w:type="dxa"/>
            <w:shd w:val="clear" w:color="auto" w:fill="D9D9D9"/>
          </w:tcPr>
          <w:p w14:paraId="11E54422" w14:textId="77777777" w:rsidR="00C12FF6" w:rsidRPr="001C5358" w:rsidRDefault="00C12FF6" w:rsidP="00400210">
            <w:pPr>
              <w:rPr>
                <w:b/>
                <w:sz w:val="20"/>
                <w:szCs w:val="20"/>
                <w:lang w:val="lt-LT"/>
              </w:rPr>
            </w:pPr>
            <w:r w:rsidRPr="001C5358">
              <w:rPr>
                <w:b/>
                <w:sz w:val="20"/>
                <w:szCs w:val="20"/>
                <w:lang w:val="lt-LT"/>
              </w:rPr>
              <w:t>BŪTINAS PASIRENGIMAS STUDIJOMS</w:t>
            </w:r>
          </w:p>
        </w:tc>
        <w:tc>
          <w:tcPr>
            <w:tcW w:w="7225" w:type="dxa"/>
          </w:tcPr>
          <w:p w14:paraId="23739017" w14:textId="77777777" w:rsidR="00C12FF6" w:rsidRPr="001C5358" w:rsidRDefault="00C12FF6" w:rsidP="00400210">
            <w:pPr>
              <w:rPr>
                <w:rFonts w:cstheme="minorHAnsi"/>
                <w:iCs/>
                <w:sz w:val="24"/>
                <w:szCs w:val="24"/>
                <w:lang w:val="lt-LT"/>
              </w:rPr>
            </w:pPr>
            <w:r>
              <w:rPr>
                <w:rFonts w:cstheme="minorHAnsi"/>
                <w:iCs/>
                <w:sz w:val="24"/>
                <w:szCs w:val="24"/>
                <w:lang w:val="lt-LT"/>
              </w:rPr>
              <w:t>-</w:t>
            </w:r>
          </w:p>
        </w:tc>
      </w:tr>
      <w:tr w:rsidR="00C12FF6" w:rsidRPr="005376B4" w14:paraId="6CE485EC" w14:textId="77777777" w:rsidTr="00400210">
        <w:tc>
          <w:tcPr>
            <w:tcW w:w="1837" w:type="dxa"/>
            <w:shd w:val="clear" w:color="auto" w:fill="D9D9D9"/>
          </w:tcPr>
          <w:p w14:paraId="6DBF3099" w14:textId="77777777" w:rsidR="00C12FF6" w:rsidRPr="001C5358" w:rsidRDefault="00C12FF6" w:rsidP="00400210">
            <w:pPr>
              <w:rPr>
                <w:b/>
                <w:sz w:val="20"/>
                <w:szCs w:val="20"/>
                <w:lang w:val="lt-LT"/>
              </w:rPr>
            </w:pPr>
            <w:r w:rsidRPr="001C5358">
              <w:rPr>
                <w:b/>
                <w:sz w:val="20"/>
                <w:szCs w:val="20"/>
                <w:lang w:val="lt-LT"/>
              </w:rPr>
              <w:t>SANTRUMPA, DALYKO ANOTACIJA</w:t>
            </w:r>
          </w:p>
        </w:tc>
        <w:tc>
          <w:tcPr>
            <w:tcW w:w="7225" w:type="dxa"/>
          </w:tcPr>
          <w:p w14:paraId="5AB856BD" w14:textId="77777777" w:rsidR="00C12FF6" w:rsidRPr="001C5358" w:rsidRDefault="00C12FF6" w:rsidP="00400210">
            <w:pPr>
              <w:rPr>
                <w:rFonts w:eastAsia="Calibri"/>
                <w:lang w:val="lt-LT"/>
              </w:rPr>
            </w:pPr>
            <w:r>
              <w:rPr>
                <w:rFonts w:eastAsia="Times New Roman" w:cstheme="minorHAnsi"/>
                <w:sz w:val="24"/>
                <w:szCs w:val="24"/>
                <w:lang w:val="lt-LT"/>
              </w:rPr>
              <w:t>Dalyko studijų metų išsamiai tyrinėjami kompleksiniai gamtos miesto erdvėje tyrimai, integruojant požiūrius bei paradigmas iš antropologijos, sociologijos ir gamtos mokslų. Diskutuojant apie teorinę medžiagą, atvejų analizes, lauko tyrimo rezultatus ir kritinę analizę, studentai įgis holistinį supratimą, kaip žmonės saistosi, formuoja gamtos pasaulį miesto erdvėse ir jis formuoja žmones. Studentai, bendradarbiaudami projektų metu ir atlikdami praktines užduotis gebės ieškoti ir siūlyti tvarias idėjas, skirtas miesto plėtros ir ekologinio tvarumo harmonizavimui.</w:t>
            </w:r>
          </w:p>
        </w:tc>
      </w:tr>
      <w:tr w:rsidR="00C12FF6" w:rsidRPr="005376B4" w14:paraId="30A0AB2D" w14:textId="77777777" w:rsidTr="00400210">
        <w:tc>
          <w:tcPr>
            <w:tcW w:w="1837" w:type="dxa"/>
            <w:shd w:val="clear" w:color="auto" w:fill="D9D9D9"/>
          </w:tcPr>
          <w:p w14:paraId="15F292D7" w14:textId="77777777" w:rsidR="00C12FF6" w:rsidRPr="001C5358" w:rsidRDefault="00C12FF6" w:rsidP="00400210">
            <w:pPr>
              <w:rPr>
                <w:b/>
                <w:sz w:val="20"/>
                <w:szCs w:val="20"/>
                <w:lang w:val="lt-LT"/>
              </w:rPr>
            </w:pPr>
            <w:r w:rsidRPr="001C5358">
              <w:rPr>
                <w:b/>
                <w:sz w:val="20"/>
                <w:szCs w:val="20"/>
                <w:lang w:val="lt-LT"/>
              </w:rPr>
              <w:t>DALYKO TIKSLAS</w:t>
            </w:r>
          </w:p>
          <w:p w14:paraId="15F80F5C" w14:textId="77777777" w:rsidR="00C12FF6" w:rsidRPr="001C5358" w:rsidRDefault="00C12FF6" w:rsidP="00400210">
            <w:pPr>
              <w:rPr>
                <w:b/>
                <w:sz w:val="20"/>
                <w:szCs w:val="20"/>
                <w:lang w:val="lt-LT"/>
              </w:rPr>
            </w:pPr>
          </w:p>
          <w:p w14:paraId="6871FA4F" w14:textId="77777777" w:rsidR="00C12FF6" w:rsidRPr="001C5358" w:rsidRDefault="00C12FF6" w:rsidP="00400210">
            <w:pPr>
              <w:rPr>
                <w:b/>
                <w:sz w:val="20"/>
                <w:szCs w:val="20"/>
                <w:lang w:val="lt-LT"/>
              </w:rPr>
            </w:pPr>
          </w:p>
        </w:tc>
        <w:tc>
          <w:tcPr>
            <w:tcW w:w="7225" w:type="dxa"/>
          </w:tcPr>
          <w:p w14:paraId="779CAA3F" w14:textId="77777777" w:rsidR="00C12FF6" w:rsidRDefault="00C12FF6" w:rsidP="00400210">
            <w:pPr>
              <w:pStyle w:val="Akapitzlist"/>
              <w:numPr>
                <w:ilvl w:val="0"/>
                <w:numId w:val="2"/>
              </w:numPr>
              <w:rPr>
                <w:rFonts w:asciiTheme="minorHAnsi" w:hAnsiTheme="minorHAnsi" w:cstheme="minorHAnsi"/>
                <w:iCs/>
                <w:sz w:val="24"/>
                <w:szCs w:val="24"/>
                <w:lang w:val="lt-LT"/>
              </w:rPr>
            </w:pPr>
            <w:r>
              <w:rPr>
                <w:rFonts w:asciiTheme="minorHAnsi" w:hAnsiTheme="minorHAnsi" w:cstheme="minorHAnsi"/>
                <w:iCs/>
                <w:sz w:val="24"/>
                <w:szCs w:val="24"/>
                <w:lang w:val="lt-LT"/>
              </w:rPr>
              <w:t>Suprasti savitas socialinės antropologijos ir sociologijos perspektyvas ir metodologijas, skirtas tyrinėti miesto ir gamtos sankirtas.</w:t>
            </w:r>
          </w:p>
          <w:p w14:paraId="503C3543" w14:textId="77777777" w:rsidR="00C12FF6" w:rsidRDefault="00C12FF6" w:rsidP="00400210">
            <w:pPr>
              <w:pStyle w:val="Akapitzlist"/>
              <w:numPr>
                <w:ilvl w:val="0"/>
                <w:numId w:val="2"/>
              </w:numPr>
              <w:rPr>
                <w:rFonts w:asciiTheme="minorHAnsi" w:hAnsiTheme="minorHAnsi" w:cstheme="minorHAnsi"/>
                <w:iCs/>
                <w:sz w:val="24"/>
                <w:szCs w:val="24"/>
                <w:lang w:val="lt-LT"/>
              </w:rPr>
            </w:pPr>
            <w:r>
              <w:rPr>
                <w:rFonts w:asciiTheme="minorHAnsi" w:hAnsiTheme="minorHAnsi" w:cstheme="minorHAnsi"/>
                <w:iCs/>
                <w:sz w:val="24"/>
                <w:szCs w:val="24"/>
                <w:lang w:val="lt-LT"/>
              </w:rPr>
              <w:t>Ištirti kaip istoriniai, kultūriniai ir ekonominiai faktoriai veikia miesto bendruomenes ir jų santykius su gamta mieste.</w:t>
            </w:r>
          </w:p>
          <w:p w14:paraId="30D42747" w14:textId="77777777" w:rsidR="00C12FF6" w:rsidRDefault="00C12FF6" w:rsidP="00400210">
            <w:pPr>
              <w:pStyle w:val="Akapitzlist"/>
              <w:numPr>
                <w:ilvl w:val="0"/>
                <w:numId w:val="2"/>
              </w:numPr>
              <w:rPr>
                <w:rFonts w:asciiTheme="minorHAnsi" w:hAnsiTheme="minorHAnsi" w:cstheme="minorHAnsi"/>
                <w:iCs/>
                <w:sz w:val="24"/>
                <w:szCs w:val="24"/>
                <w:lang w:val="lt-LT"/>
              </w:rPr>
            </w:pPr>
            <w:r>
              <w:rPr>
                <w:rFonts w:asciiTheme="minorHAnsi" w:hAnsiTheme="minorHAnsi" w:cstheme="minorHAnsi"/>
                <w:iCs/>
                <w:sz w:val="24"/>
                <w:szCs w:val="24"/>
                <w:lang w:val="lt-LT"/>
              </w:rPr>
              <w:t>Vystyti gebėjimus kritiškai vertinti ir analizuoti urbanizacijos įtaką ekosistemoms, bioįvairovei ir ekologiniam teisingumui.</w:t>
            </w:r>
          </w:p>
          <w:p w14:paraId="55F3A3C3" w14:textId="77777777" w:rsidR="00C12FF6" w:rsidRDefault="00C12FF6" w:rsidP="00400210">
            <w:pPr>
              <w:pStyle w:val="Akapitzlist"/>
              <w:numPr>
                <w:ilvl w:val="0"/>
                <w:numId w:val="2"/>
              </w:numPr>
              <w:rPr>
                <w:rFonts w:asciiTheme="minorHAnsi" w:hAnsiTheme="minorHAnsi" w:cstheme="minorHAnsi"/>
                <w:iCs/>
                <w:sz w:val="24"/>
                <w:szCs w:val="24"/>
                <w:lang w:val="lt-LT"/>
              </w:rPr>
            </w:pPr>
            <w:r>
              <w:rPr>
                <w:rFonts w:asciiTheme="minorHAnsi" w:hAnsiTheme="minorHAnsi" w:cstheme="minorHAnsi"/>
                <w:iCs/>
                <w:sz w:val="24"/>
                <w:szCs w:val="24"/>
                <w:lang w:val="lt-LT"/>
              </w:rPr>
              <w:t>Gebėti tirti, kaip socialinės tapatybės – klasė, rasę, lytis – siejasi su galimybe naudotis miesto žaliosiomis erdvėmis.</w:t>
            </w:r>
          </w:p>
          <w:p w14:paraId="7EDE48ED" w14:textId="77777777" w:rsidR="00C12FF6" w:rsidRPr="009B2FBA" w:rsidRDefault="00C12FF6" w:rsidP="00400210">
            <w:pPr>
              <w:pStyle w:val="Akapitzlist"/>
              <w:numPr>
                <w:ilvl w:val="0"/>
                <w:numId w:val="2"/>
              </w:numPr>
              <w:rPr>
                <w:rFonts w:asciiTheme="minorHAnsi" w:hAnsiTheme="minorHAnsi" w:cstheme="minorHAnsi"/>
                <w:iCs/>
                <w:sz w:val="24"/>
                <w:szCs w:val="24"/>
                <w:lang w:val="lt-LT"/>
              </w:rPr>
            </w:pPr>
            <w:r>
              <w:rPr>
                <w:rFonts w:asciiTheme="minorHAnsi" w:hAnsiTheme="minorHAnsi" w:cstheme="minorHAnsi"/>
                <w:iCs/>
                <w:sz w:val="24"/>
                <w:szCs w:val="24"/>
                <w:lang w:val="lt-LT"/>
              </w:rPr>
              <w:lastRenderedPageBreak/>
              <w:t>Įgyti pagrindinius etnografinio tyrimo mieste įgūdžius, tiriant gamtos ir miesto erdvės santykius.</w:t>
            </w:r>
          </w:p>
        </w:tc>
      </w:tr>
      <w:tr w:rsidR="00C12FF6" w:rsidRPr="005376B4" w14:paraId="64CCA110" w14:textId="77777777" w:rsidTr="00400210">
        <w:tc>
          <w:tcPr>
            <w:tcW w:w="1837" w:type="dxa"/>
            <w:shd w:val="clear" w:color="auto" w:fill="D9D9D9"/>
          </w:tcPr>
          <w:p w14:paraId="1ED3B996" w14:textId="77777777" w:rsidR="00C12FF6" w:rsidRPr="001C5358" w:rsidRDefault="00C12FF6" w:rsidP="00400210">
            <w:pPr>
              <w:rPr>
                <w:b/>
                <w:sz w:val="20"/>
                <w:szCs w:val="20"/>
                <w:lang w:val="lt-LT"/>
              </w:rPr>
            </w:pPr>
            <w:r w:rsidRPr="001C5358">
              <w:rPr>
                <w:b/>
                <w:sz w:val="20"/>
                <w:szCs w:val="20"/>
                <w:lang w:val="lt-LT"/>
              </w:rPr>
              <w:lastRenderedPageBreak/>
              <w:t>STUDIJŲ PASIEKIMAI</w:t>
            </w:r>
          </w:p>
          <w:p w14:paraId="3B8379F9" w14:textId="77777777" w:rsidR="00C12FF6" w:rsidRPr="001C5358" w:rsidRDefault="00C12FF6" w:rsidP="00400210">
            <w:pPr>
              <w:rPr>
                <w:b/>
                <w:sz w:val="20"/>
                <w:szCs w:val="20"/>
                <w:lang w:val="lt-LT"/>
              </w:rPr>
            </w:pPr>
          </w:p>
          <w:p w14:paraId="3DEB0E10" w14:textId="77777777" w:rsidR="00C12FF6" w:rsidRPr="001C5358" w:rsidRDefault="00C12FF6" w:rsidP="00400210">
            <w:pPr>
              <w:rPr>
                <w:b/>
                <w:sz w:val="20"/>
                <w:szCs w:val="20"/>
                <w:lang w:val="lt-LT"/>
              </w:rPr>
            </w:pPr>
          </w:p>
          <w:p w14:paraId="7D875606" w14:textId="77777777" w:rsidR="00C12FF6" w:rsidRPr="001C5358" w:rsidRDefault="00C12FF6" w:rsidP="00400210">
            <w:pPr>
              <w:rPr>
                <w:b/>
                <w:sz w:val="20"/>
                <w:szCs w:val="20"/>
                <w:lang w:val="lt-LT"/>
              </w:rPr>
            </w:pPr>
          </w:p>
        </w:tc>
        <w:tc>
          <w:tcPr>
            <w:tcW w:w="7225" w:type="dxa"/>
          </w:tcPr>
          <w:p w14:paraId="4BFC18B1" w14:textId="77777777" w:rsidR="00C12FF6" w:rsidRPr="001C5358" w:rsidRDefault="00C12FF6" w:rsidP="00400210">
            <w:pPr>
              <w:widowControl w:val="0"/>
              <w:autoSpaceDE w:val="0"/>
              <w:autoSpaceDN w:val="0"/>
              <w:adjustRightInd w:val="0"/>
              <w:rPr>
                <w:rFonts w:eastAsia="Times New Roman" w:cstheme="minorHAnsi"/>
                <w:sz w:val="24"/>
                <w:szCs w:val="24"/>
                <w:lang w:val="lt-LT"/>
              </w:rPr>
            </w:pPr>
            <w:r>
              <w:rPr>
                <w:rFonts w:eastAsia="Times New Roman" w:cstheme="minorHAnsi"/>
                <w:sz w:val="24"/>
                <w:szCs w:val="24"/>
                <w:lang w:val="lt-LT"/>
              </w:rPr>
              <w:t>Išklausęs kursą, studentas</w:t>
            </w:r>
            <w:r w:rsidRPr="001C5358">
              <w:rPr>
                <w:rFonts w:eastAsia="Times New Roman" w:cstheme="minorHAnsi"/>
                <w:sz w:val="24"/>
                <w:szCs w:val="24"/>
                <w:lang w:val="lt-LT"/>
              </w:rPr>
              <w:t>:</w:t>
            </w:r>
          </w:p>
          <w:p w14:paraId="214C2986" w14:textId="77777777" w:rsidR="00C12FF6" w:rsidRDefault="00C12FF6" w:rsidP="00400210">
            <w:pPr>
              <w:pStyle w:val="Akapitzlist"/>
              <w:widowControl w:val="0"/>
              <w:numPr>
                <w:ilvl w:val="0"/>
                <w:numId w:val="1"/>
              </w:numPr>
              <w:autoSpaceDE w:val="0"/>
              <w:autoSpaceDN w:val="0"/>
              <w:adjustRightInd w:val="0"/>
              <w:spacing w:after="0" w:line="240" w:lineRule="auto"/>
              <w:rPr>
                <w:rFonts w:asciiTheme="minorHAnsi" w:eastAsia="Times New Roman" w:hAnsiTheme="minorHAnsi" w:cstheme="minorHAnsi"/>
                <w:sz w:val="24"/>
                <w:szCs w:val="24"/>
                <w:lang w:val="lt-LT"/>
              </w:rPr>
            </w:pPr>
            <w:r>
              <w:rPr>
                <w:rFonts w:asciiTheme="minorHAnsi" w:eastAsia="Times New Roman" w:hAnsiTheme="minorHAnsi" w:cstheme="minorHAnsi"/>
                <w:sz w:val="24"/>
                <w:szCs w:val="24"/>
                <w:lang w:val="lt-LT"/>
              </w:rPr>
              <w:t>Gebės įvardinti esmines teorines socialinės antropologijos, sociologijos prieigas, taikomas gamtos miesto erdvėje tyrimams</w:t>
            </w:r>
          </w:p>
          <w:p w14:paraId="01E1D0C0" w14:textId="77777777" w:rsidR="00C12FF6" w:rsidRDefault="00C12FF6" w:rsidP="00400210">
            <w:pPr>
              <w:pStyle w:val="Akapitzlist"/>
              <w:widowControl w:val="0"/>
              <w:numPr>
                <w:ilvl w:val="0"/>
                <w:numId w:val="1"/>
              </w:numPr>
              <w:autoSpaceDE w:val="0"/>
              <w:autoSpaceDN w:val="0"/>
              <w:adjustRightInd w:val="0"/>
              <w:spacing w:after="0" w:line="240" w:lineRule="auto"/>
              <w:rPr>
                <w:rFonts w:asciiTheme="minorHAnsi" w:eastAsia="Times New Roman" w:hAnsiTheme="minorHAnsi" w:cstheme="minorHAnsi"/>
                <w:sz w:val="24"/>
                <w:szCs w:val="24"/>
                <w:lang w:val="lt-LT"/>
              </w:rPr>
            </w:pPr>
            <w:r>
              <w:rPr>
                <w:rFonts w:asciiTheme="minorHAnsi" w:eastAsia="Times New Roman" w:hAnsiTheme="minorHAnsi" w:cstheme="minorHAnsi"/>
                <w:sz w:val="24"/>
                <w:szCs w:val="24"/>
                <w:lang w:val="lt-LT"/>
              </w:rPr>
              <w:t>Gebės įvardinti pagrindines istorines ir kultūrines įtakas, diskutuoti faktorius, kurie veikia, kaip miesto bendruomenės supranta, saistosi, formuoja ir yra formuojami juos supančios aplinkos mieste.</w:t>
            </w:r>
          </w:p>
          <w:p w14:paraId="4F120BC6" w14:textId="77777777" w:rsidR="00C12FF6" w:rsidRDefault="00C12FF6" w:rsidP="00400210">
            <w:pPr>
              <w:pStyle w:val="Akapitzlist"/>
              <w:widowControl w:val="0"/>
              <w:numPr>
                <w:ilvl w:val="0"/>
                <w:numId w:val="1"/>
              </w:numPr>
              <w:autoSpaceDE w:val="0"/>
              <w:autoSpaceDN w:val="0"/>
              <w:adjustRightInd w:val="0"/>
              <w:spacing w:after="0" w:line="240" w:lineRule="auto"/>
              <w:rPr>
                <w:rFonts w:asciiTheme="minorHAnsi" w:eastAsia="Times New Roman" w:hAnsiTheme="minorHAnsi" w:cstheme="minorHAnsi"/>
                <w:sz w:val="24"/>
                <w:szCs w:val="24"/>
                <w:lang w:val="lt-LT"/>
              </w:rPr>
            </w:pPr>
            <w:r>
              <w:rPr>
                <w:rFonts w:asciiTheme="minorHAnsi" w:eastAsia="Times New Roman" w:hAnsiTheme="minorHAnsi" w:cstheme="minorHAnsi"/>
                <w:sz w:val="24"/>
                <w:szCs w:val="24"/>
                <w:lang w:val="lt-LT"/>
              </w:rPr>
              <w:t>Gebės pastebėti ir kritiškai diskutuoti socialinį - ekologinį urbanizacijos poveikė florai, faunai ir ekosistemai, apibendrinant įžvalgas iš kelių disciplinų.</w:t>
            </w:r>
          </w:p>
          <w:p w14:paraId="025A835A" w14:textId="77777777" w:rsidR="00C12FF6" w:rsidRDefault="00C12FF6" w:rsidP="00400210">
            <w:pPr>
              <w:pStyle w:val="Akapitzlist"/>
              <w:widowControl w:val="0"/>
              <w:numPr>
                <w:ilvl w:val="0"/>
                <w:numId w:val="1"/>
              </w:numPr>
              <w:autoSpaceDE w:val="0"/>
              <w:autoSpaceDN w:val="0"/>
              <w:adjustRightInd w:val="0"/>
              <w:spacing w:after="0" w:line="240" w:lineRule="auto"/>
              <w:rPr>
                <w:rFonts w:asciiTheme="minorHAnsi" w:eastAsia="Times New Roman" w:hAnsiTheme="minorHAnsi" w:cstheme="minorHAnsi"/>
                <w:sz w:val="24"/>
                <w:szCs w:val="24"/>
                <w:lang w:val="lt-LT"/>
              </w:rPr>
            </w:pPr>
            <w:r>
              <w:rPr>
                <w:rFonts w:asciiTheme="minorHAnsi" w:eastAsia="Times New Roman" w:hAnsiTheme="minorHAnsi" w:cstheme="minorHAnsi"/>
                <w:sz w:val="24"/>
                <w:szCs w:val="24"/>
                <w:lang w:val="lt-LT"/>
              </w:rPr>
              <w:t>Gebės tyrinėti socialines nelygybes miesto žaliųjų erdvių pasiekiamumo aspektu.</w:t>
            </w:r>
          </w:p>
          <w:p w14:paraId="656DC4B2" w14:textId="77777777" w:rsidR="00C12FF6" w:rsidRDefault="00C12FF6" w:rsidP="00400210">
            <w:pPr>
              <w:pStyle w:val="Akapitzlist"/>
              <w:widowControl w:val="0"/>
              <w:numPr>
                <w:ilvl w:val="0"/>
                <w:numId w:val="1"/>
              </w:numPr>
              <w:autoSpaceDE w:val="0"/>
              <w:autoSpaceDN w:val="0"/>
              <w:adjustRightInd w:val="0"/>
              <w:spacing w:after="0" w:line="240" w:lineRule="auto"/>
              <w:rPr>
                <w:rFonts w:asciiTheme="minorHAnsi" w:eastAsia="Times New Roman" w:hAnsiTheme="minorHAnsi" w:cstheme="minorHAnsi"/>
                <w:sz w:val="24"/>
                <w:szCs w:val="24"/>
                <w:lang w:val="lt-LT"/>
              </w:rPr>
            </w:pPr>
            <w:r>
              <w:rPr>
                <w:rFonts w:asciiTheme="minorHAnsi" w:eastAsia="Times New Roman" w:hAnsiTheme="minorHAnsi" w:cstheme="minorHAnsi"/>
                <w:sz w:val="24"/>
                <w:szCs w:val="24"/>
                <w:lang w:val="lt-LT"/>
              </w:rPr>
              <w:t>Gebės taikyti pagrindinius etnografinius metodus, tyrinėjant žmogaus ir gamtos santykius miestuose.</w:t>
            </w:r>
          </w:p>
          <w:p w14:paraId="3F1FD8ED" w14:textId="77777777" w:rsidR="00C12FF6" w:rsidRDefault="00C12FF6" w:rsidP="00400210">
            <w:pPr>
              <w:pStyle w:val="Akapitzlist"/>
              <w:widowControl w:val="0"/>
              <w:numPr>
                <w:ilvl w:val="0"/>
                <w:numId w:val="1"/>
              </w:numPr>
              <w:autoSpaceDE w:val="0"/>
              <w:autoSpaceDN w:val="0"/>
              <w:adjustRightInd w:val="0"/>
              <w:spacing w:after="0" w:line="240" w:lineRule="auto"/>
              <w:rPr>
                <w:rFonts w:asciiTheme="minorHAnsi" w:eastAsia="Times New Roman" w:hAnsiTheme="minorHAnsi" w:cstheme="minorHAnsi"/>
                <w:sz w:val="24"/>
                <w:szCs w:val="24"/>
                <w:lang w:val="lt-LT"/>
              </w:rPr>
            </w:pPr>
            <w:r>
              <w:rPr>
                <w:rFonts w:asciiTheme="minorHAnsi" w:eastAsia="Times New Roman" w:hAnsiTheme="minorHAnsi" w:cstheme="minorHAnsi"/>
                <w:sz w:val="24"/>
                <w:szCs w:val="24"/>
                <w:lang w:val="lt-LT"/>
              </w:rPr>
              <w:t>Gebės formuluoti etnografinio tyrimo atliktu pagrindu rekomendacijas miesto planavimo kontekste, bendruomenių mediacijoje, siekiant harmoningo miesto plėtros ir ekologinio išsaugojimo.</w:t>
            </w:r>
          </w:p>
          <w:p w14:paraId="43D1DB08" w14:textId="77777777" w:rsidR="00C12FF6" w:rsidRPr="001C5358" w:rsidRDefault="00C12FF6" w:rsidP="00400210">
            <w:pPr>
              <w:pStyle w:val="Akapitzlist"/>
              <w:widowControl w:val="0"/>
              <w:numPr>
                <w:ilvl w:val="0"/>
                <w:numId w:val="1"/>
              </w:numPr>
              <w:autoSpaceDE w:val="0"/>
              <w:autoSpaceDN w:val="0"/>
              <w:adjustRightInd w:val="0"/>
              <w:spacing w:after="0" w:line="240" w:lineRule="auto"/>
              <w:rPr>
                <w:rFonts w:asciiTheme="minorHAnsi" w:eastAsia="Times New Roman" w:hAnsiTheme="minorHAnsi" w:cstheme="minorHAnsi"/>
                <w:sz w:val="24"/>
                <w:szCs w:val="24"/>
                <w:lang w:val="lt-LT"/>
              </w:rPr>
            </w:pPr>
            <w:r>
              <w:rPr>
                <w:rFonts w:asciiTheme="minorHAnsi" w:eastAsia="Times New Roman" w:hAnsiTheme="minorHAnsi" w:cstheme="minorHAnsi"/>
                <w:sz w:val="24"/>
                <w:szCs w:val="24"/>
                <w:lang w:val="lt-LT"/>
              </w:rPr>
              <w:t>Gebės integruoti įžvalgas iš socialinės antropologijos, ekologijos ir sociologijos siekiant holistinio miesto iššūkių sprendimui suvokimo.</w:t>
            </w:r>
          </w:p>
        </w:tc>
      </w:tr>
      <w:tr w:rsidR="00C12FF6" w:rsidRPr="005376B4" w14:paraId="0355B8DE" w14:textId="77777777" w:rsidTr="00400210">
        <w:tc>
          <w:tcPr>
            <w:tcW w:w="1837" w:type="dxa"/>
            <w:shd w:val="clear" w:color="auto" w:fill="D9D9D9"/>
          </w:tcPr>
          <w:p w14:paraId="194BD6E1" w14:textId="77777777" w:rsidR="00C12FF6" w:rsidRPr="001C5358" w:rsidRDefault="00C12FF6" w:rsidP="00400210">
            <w:pPr>
              <w:rPr>
                <w:b/>
                <w:sz w:val="20"/>
                <w:szCs w:val="20"/>
                <w:lang w:val="lt-LT"/>
              </w:rPr>
            </w:pPr>
            <w:r>
              <w:rPr>
                <w:b/>
                <w:sz w:val="20"/>
                <w:szCs w:val="20"/>
                <w:lang w:val="lt-LT"/>
              </w:rPr>
              <w:t>STUDIJŲ IR VERTINIMO METODAI</w:t>
            </w:r>
          </w:p>
        </w:tc>
        <w:tc>
          <w:tcPr>
            <w:tcW w:w="7225" w:type="dxa"/>
          </w:tcPr>
          <w:p w14:paraId="0D7F3714" w14:textId="77777777" w:rsidR="00C12FF6" w:rsidRPr="001C5358" w:rsidRDefault="00C12FF6" w:rsidP="00400210">
            <w:pPr>
              <w:rPr>
                <w:rFonts w:eastAsia="Times New Roman" w:cstheme="minorHAnsi"/>
                <w:i/>
                <w:iCs/>
                <w:sz w:val="24"/>
                <w:szCs w:val="24"/>
                <w:lang w:val="lt-LT"/>
              </w:rPr>
            </w:pPr>
            <w:r>
              <w:rPr>
                <w:rFonts w:eastAsia="Times New Roman" w:cstheme="minorHAnsi"/>
                <w:i/>
                <w:iCs/>
                <w:sz w:val="24"/>
                <w:szCs w:val="24"/>
                <w:lang w:val="lt-LT"/>
              </w:rPr>
              <w:t>Studijų metodai</w:t>
            </w:r>
            <w:r w:rsidRPr="001C5358">
              <w:rPr>
                <w:rFonts w:eastAsia="Times New Roman" w:cstheme="minorHAnsi"/>
                <w:i/>
                <w:iCs/>
                <w:sz w:val="24"/>
                <w:szCs w:val="24"/>
                <w:lang w:val="lt-LT"/>
              </w:rPr>
              <w:t>:</w:t>
            </w:r>
          </w:p>
          <w:p w14:paraId="6470BCBA" w14:textId="77777777" w:rsidR="00C12FF6" w:rsidRDefault="00C12FF6" w:rsidP="00400210">
            <w:pPr>
              <w:rPr>
                <w:rFonts w:eastAsia="Times New Roman" w:cstheme="minorHAnsi"/>
                <w:sz w:val="24"/>
                <w:szCs w:val="24"/>
                <w:lang w:val="lt-LT"/>
              </w:rPr>
            </w:pPr>
            <w:r>
              <w:rPr>
                <w:rFonts w:eastAsia="Times New Roman" w:cstheme="minorHAnsi"/>
                <w:sz w:val="24"/>
                <w:szCs w:val="24"/>
                <w:lang w:val="lt-LT"/>
              </w:rPr>
              <w:t>Bendri studentų projektai, diskusijos remiantis teorine medžiaga, praktinis lauko tyrimas, atvejų analizė.</w:t>
            </w:r>
          </w:p>
          <w:p w14:paraId="540509D4" w14:textId="77777777" w:rsidR="00C12FF6" w:rsidRPr="001C5358" w:rsidRDefault="00C12FF6" w:rsidP="00400210">
            <w:pPr>
              <w:rPr>
                <w:rFonts w:eastAsia="Times New Roman" w:cstheme="minorHAnsi"/>
                <w:i/>
                <w:iCs/>
                <w:sz w:val="24"/>
                <w:szCs w:val="24"/>
                <w:lang w:val="lt-LT"/>
              </w:rPr>
            </w:pPr>
            <w:r>
              <w:rPr>
                <w:rFonts w:eastAsia="Times New Roman" w:cstheme="minorHAnsi"/>
                <w:i/>
                <w:iCs/>
                <w:sz w:val="24"/>
                <w:szCs w:val="24"/>
                <w:lang w:val="lt-LT"/>
              </w:rPr>
              <w:t>Vertinimo metodai</w:t>
            </w:r>
            <w:r w:rsidRPr="001C5358">
              <w:rPr>
                <w:rFonts w:eastAsia="Times New Roman" w:cstheme="minorHAnsi"/>
                <w:i/>
                <w:iCs/>
                <w:sz w:val="24"/>
                <w:szCs w:val="24"/>
                <w:lang w:val="lt-LT"/>
              </w:rPr>
              <w:t>:</w:t>
            </w:r>
          </w:p>
          <w:p w14:paraId="6056F72F" w14:textId="77777777" w:rsidR="00C12FF6" w:rsidRPr="001C5358" w:rsidRDefault="00C12FF6" w:rsidP="00400210">
            <w:pPr>
              <w:rPr>
                <w:rFonts w:cstheme="minorHAnsi"/>
                <w:iCs/>
                <w:sz w:val="24"/>
                <w:szCs w:val="24"/>
                <w:lang w:val="lt-LT"/>
              </w:rPr>
            </w:pPr>
            <w:r w:rsidRPr="00DB4E65">
              <w:rPr>
                <w:rFonts w:eastAsia="Times New Roman" w:cstheme="minorHAnsi"/>
                <w:sz w:val="24"/>
                <w:szCs w:val="24"/>
                <w:lang w:val="lt-LT"/>
              </w:rPr>
              <w:t>Apklausa, raštu, praktinių</w:t>
            </w:r>
            <w:r>
              <w:rPr>
                <w:rFonts w:eastAsia="Times New Roman" w:cstheme="minorHAnsi"/>
                <w:sz w:val="24"/>
                <w:szCs w:val="24"/>
                <w:lang w:val="lt-LT"/>
              </w:rPr>
              <w:t>, etnografinių</w:t>
            </w:r>
            <w:r w:rsidRPr="00DB4E65">
              <w:rPr>
                <w:rFonts w:eastAsia="Times New Roman" w:cstheme="minorHAnsi"/>
                <w:sz w:val="24"/>
                <w:szCs w:val="24"/>
                <w:lang w:val="lt-LT"/>
              </w:rPr>
              <w:t xml:space="preserve"> užduočių vertinimas</w:t>
            </w:r>
            <w:r>
              <w:rPr>
                <w:rFonts w:eastAsia="Times New Roman" w:cstheme="minorHAnsi"/>
                <w:sz w:val="24"/>
                <w:szCs w:val="24"/>
                <w:lang w:val="lt-LT"/>
              </w:rPr>
              <w:t>, diskusijos vertinimas, pristatymų vertinimas</w:t>
            </w:r>
            <w:r w:rsidRPr="00DB4E65">
              <w:rPr>
                <w:rFonts w:eastAsia="Times New Roman" w:cstheme="minorHAnsi"/>
                <w:sz w:val="24"/>
                <w:szCs w:val="24"/>
                <w:lang w:val="lt-LT"/>
              </w:rPr>
              <w:t>.</w:t>
            </w:r>
          </w:p>
        </w:tc>
      </w:tr>
      <w:tr w:rsidR="00C12FF6" w:rsidRPr="00C12FF6" w14:paraId="6B4E40A0" w14:textId="77777777" w:rsidTr="00400210">
        <w:trPr>
          <w:trHeight w:val="1129"/>
        </w:trPr>
        <w:tc>
          <w:tcPr>
            <w:tcW w:w="1837" w:type="dxa"/>
            <w:shd w:val="clear" w:color="auto" w:fill="D9D9D9"/>
          </w:tcPr>
          <w:p w14:paraId="0AA1DA9E" w14:textId="77777777" w:rsidR="00C12FF6" w:rsidRPr="001C5358" w:rsidRDefault="00C12FF6" w:rsidP="00400210">
            <w:pPr>
              <w:rPr>
                <w:b/>
                <w:sz w:val="20"/>
                <w:szCs w:val="20"/>
                <w:lang w:val="lt-LT"/>
              </w:rPr>
            </w:pPr>
            <w:r>
              <w:rPr>
                <w:b/>
                <w:sz w:val="20"/>
                <w:szCs w:val="20"/>
                <w:lang w:val="lt-LT"/>
              </w:rPr>
              <w:t>BIBLIOGRAFIJA</w:t>
            </w:r>
          </w:p>
        </w:tc>
        <w:tc>
          <w:tcPr>
            <w:tcW w:w="7225" w:type="dxa"/>
          </w:tcPr>
          <w:p w14:paraId="7E4C9B30" w14:textId="77777777" w:rsidR="00C12FF6" w:rsidRDefault="00C12FF6" w:rsidP="00400210">
            <w:pPr>
              <w:rPr>
                <w:rFonts w:ascii="Arial Nova Light" w:hAnsi="Arial Nova Light"/>
                <w:b/>
                <w:bCs/>
                <w:i/>
                <w:sz w:val="20"/>
                <w:szCs w:val="20"/>
                <w:lang w:val="en-GB"/>
              </w:rPr>
            </w:pPr>
            <w:proofErr w:type="spellStart"/>
            <w:r>
              <w:rPr>
                <w:rFonts w:ascii="Arial Nova Light" w:hAnsi="Arial Nova Light"/>
                <w:b/>
                <w:bCs/>
                <w:i/>
                <w:sz w:val="20"/>
                <w:szCs w:val="20"/>
                <w:lang w:val="en-GB"/>
              </w:rPr>
              <w:t>Socialinė</w:t>
            </w:r>
            <w:proofErr w:type="spellEnd"/>
            <w:r>
              <w:rPr>
                <w:rFonts w:ascii="Arial Nova Light" w:hAnsi="Arial Nova Light"/>
                <w:b/>
                <w:bCs/>
                <w:i/>
                <w:sz w:val="20"/>
                <w:szCs w:val="20"/>
                <w:lang w:val="en-GB"/>
              </w:rPr>
              <w:t xml:space="preserve"> </w:t>
            </w:r>
            <w:proofErr w:type="spellStart"/>
            <w:r>
              <w:rPr>
                <w:rFonts w:ascii="Arial Nova Light" w:hAnsi="Arial Nova Light"/>
                <w:b/>
                <w:bCs/>
                <w:i/>
                <w:sz w:val="20"/>
                <w:szCs w:val="20"/>
                <w:lang w:val="en-GB"/>
              </w:rPr>
              <w:t>antropologija</w:t>
            </w:r>
            <w:proofErr w:type="spellEnd"/>
            <w:r>
              <w:rPr>
                <w:rFonts w:ascii="Arial Nova Light" w:hAnsi="Arial Nova Light"/>
                <w:b/>
                <w:bCs/>
                <w:i/>
                <w:sz w:val="20"/>
                <w:szCs w:val="20"/>
                <w:lang w:val="en-GB"/>
              </w:rPr>
              <w:t xml:space="preserve">, </w:t>
            </w:r>
            <w:proofErr w:type="spellStart"/>
            <w:r>
              <w:rPr>
                <w:rFonts w:ascii="Arial Nova Light" w:hAnsi="Arial Nova Light"/>
                <w:b/>
                <w:bCs/>
                <w:i/>
                <w:sz w:val="20"/>
                <w:szCs w:val="20"/>
                <w:lang w:val="en-GB"/>
              </w:rPr>
              <w:t>lauko</w:t>
            </w:r>
            <w:proofErr w:type="spellEnd"/>
            <w:r>
              <w:rPr>
                <w:rFonts w:ascii="Arial Nova Light" w:hAnsi="Arial Nova Light"/>
                <w:b/>
                <w:bCs/>
                <w:i/>
                <w:sz w:val="20"/>
                <w:szCs w:val="20"/>
                <w:lang w:val="en-GB"/>
              </w:rPr>
              <w:t xml:space="preserve"> </w:t>
            </w:r>
            <w:proofErr w:type="spellStart"/>
            <w:r>
              <w:rPr>
                <w:rFonts w:ascii="Arial Nova Light" w:hAnsi="Arial Nova Light"/>
                <w:b/>
                <w:bCs/>
                <w:i/>
                <w:sz w:val="20"/>
                <w:szCs w:val="20"/>
                <w:lang w:val="en-GB"/>
              </w:rPr>
              <w:t>tyrimas</w:t>
            </w:r>
            <w:proofErr w:type="spellEnd"/>
          </w:p>
          <w:p w14:paraId="5BEA7EB1" w14:textId="77777777" w:rsidR="00C12FF6" w:rsidRPr="00621F9A" w:rsidRDefault="00C12FF6" w:rsidP="00400210">
            <w:pPr>
              <w:pStyle w:val="Akapitzlist"/>
              <w:numPr>
                <w:ilvl w:val="0"/>
                <w:numId w:val="3"/>
              </w:numPr>
              <w:spacing w:after="0" w:line="240" w:lineRule="auto"/>
              <w:rPr>
                <w:rFonts w:ascii="Arial Nova Light" w:hAnsi="Arial Nova Light"/>
                <w:iCs/>
                <w:sz w:val="20"/>
                <w:szCs w:val="20"/>
                <w:lang w:val="en-GB"/>
              </w:rPr>
            </w:pPr>
            <w:r w:rsidRPr="00621F9A">
              <w:rPr>
                <w:rFonts w:ascii="Arial Nova Light" w:hAnsi="Arial Nova Light"/>
                <w:iCs/>
                <w:sz w:val="20"/>
                <w:szCs w:val="20"/>
                <w:lang w:val="en-GB"/>
              </w:rPr>
              <w:t>Clifford Geertz (1973). "The Interpretation of Cultures." Basic Books.</w:t>
            </w:r>
          </w:p>
          <w:p w14:paraId="4E0B28B0" w14:textId="77777777" w:rsidR="00C12FF6" w:rsidRPr="00621F9A" w:rsidRDefault="00C12FF6" w:rsidP="00400210">
            <w:pPr>
              <w:pStyle w:val="Akapitzlist"/>
              <w:numPr>
                <w:ilvl w:val="0"/>
                <w:numId w:val="3"/>
              </w:numPr>
              <w:spacing w:after="0" w:line="240" w:lineRule="auto"/>
              <w:rPr>
                <w:rFonts w:ascii="Arial Nova Light" w:hAnsi="Arial Nova Light"/>
                <w:iCs/>
                <w:sz w:val="20"/>
                <w:szCs w:val="20"/>
                <w:lang w:val="en-GB"/>
              </w:rPr>
            </w:pPr>
            <w:r w:rsidRPr="00621F9A">
              <w:rPr>
                <w:rFonts w:ascii="Arial Nova Light" w:hAnsi="Arial Nova Light"/>
                <w:iCs/>
                <w:sz w:val="20"/>
                <w:szCs w:val="20"/>
                <w:lang w:val="en-GB"/>
              </w:rPr>
              <w:t>Robert E. Park (1952). "Human Communities: The City and Human Ecology." Free Press</w:t>
            </w:r>
          </w:p>
          <w:p w14:paraId="1D24C05B" w14:textId="77777777" w:rsidR="00C12FF6" w:rsidRPr="00621F9A" w:rsidRDefault="00C12FF6" w:rsidP="00400210">
            <w:pPr>
              <w:pStyle w:val="Akapitzlist"/>
              <w:numPr>
                <w:ilvl w:val="0"/>
                <w:numId w:val="3"/>
              </w:numPr>
              <w:spacing w:after="0" w:line="240" w:lineRule="auto"/>
              <w:rPr>
                <w:rFonts w:ascii="Arial Nova Light" w:hAnsi="Arial Nova Light"/>
                <w:iCs/>
                <w:sz w:val="20"/>
                <w:szCs w:val="20"/>
                <w:lang w:val="en-GB"/>
              </w:rPr>
            </w:pPr>
            <w:r w:rsidRPr="00621F9A">
              <w:rPr>
                <w:rFonts w:ascii="Arial Nova Light" w:hAnsi="Arial Nova Light"/>
                <w:iCs/>
                <w:sz w:val="20"/>
                <w:szCs w:val="20"/>
                <w:lang w:val="en-GB"/>
              </w:rPr>
              <w:lastRenderedPageBreak/>
              <w:t>Nigel Rapport and Joanna Overing (2007). "Social and Cultural Anthropology: The Key Concepts." Routledge.</w:t>
            </w:r>
          </w:p>
          <w:p w14:paraId="25F4236D" w14:textId="77777777" w:rsidR="00C12FF6" w:rsidRDefault="00C12FF6" w:rsidP="00400210">
            <w:pPr>
              <w:ind w:left="460" w:hanging="567"/>
              <w:rPr>
                <w:rFonts w:ascii="Arial Nova Light" w:hAnsi="Arial Nova Light"/>
                <w:iCs/>
                <w:sz w:val="20"/>
                <w:szCs w:val="20"/>
                <w:lang w:val="en-GB"/>
              </w:rPr>
            </w:pPr>
            <w:r w:rsidRPr="00621F9A">
              <w:rPr>
                <w:rFonts w:ascii="Arial Nova Light" w:hAnsi="Arial Nova Light"/>
                <w:iCs/>
                <w:sz w:val="20"/>
                <w:szCs w:val="20"/>
                <w:lang w:val="en-GB"/>
              </w:rPr>
              <w:t xml:space="preserve">Robert M. Emerson, Rachel I. </w:t>
            </w:r>
            <w:proofErr w:type="spellStart"/>
            <w:r w:rsidRPr="00621F9A">
              <w:rPr>
                <w:rFonts w:ascii="Arial Nova Light" w:hAnsi="Arial Nova Light"/>
                <w:iCs/>
                <w:sz w:val="20"/>
                <w:szCs w:val="20"/>
                <w:lang w:val="en-GB"/>
              </w:rPr>
              <w:t>Fretz</w:t>
            </w:r>
            <w:proofErr w:type="spellEnd"/>
            <w:r w:rsidRPr="00621F9A">
              <w:rPr>
                <w:rFonts w:ascii="Arial Nova Light" w:hAnsi="Arial Nova Light"/>
                <w:iCs/>
                <w:sz w:val="20"/>
                <w:szCs w:val="20"/>
                <w:lang w:val="en-GB"/>
              </w:rPr>
              <w:t>, and Linda L. Shaw (2011). "Writing Ethnographic Fieldnotes." University of Chicago Press</w:t>
            </w:r>
          </w:p>
          <w:p w14:paraId="21FFC133" w14:textId="77777777" w:rsidR="00C12FF6" w:rsidRDefault="00C12FF6" w:rsidP="00400210">
            <w:pPr>
              <w:rPr>
                <w:rFonts w:ascii="Arial Nova Light" w:hAnsi="Arial Nova Light"/>
                <w:b/>
                <w:bCs/>
                <w:i/>
                <w:sz w:val="20"/>
                <w:szCs w:val="20"/>
                <w:lang w:val="es-ES"/>
              </w:rPr>
            </w:pPr>
            <w:proofErr w:type="spellStart"/>
            <w:r>
              <w:rPr>
                <w:rFonts w:ascii="Arial Nova Light" w:hAnsi="Arial Nova Light"/>
                <w:b/>
                <w:bCs/>
                <w:i/>
                <w:sz w:val="20"/>
                <w:szCs w:val="20"/>
                <w:lang w:val="es-ES"/>
              </w:rPr>
              <w:t>Miesto</w:t>
            </w:r>
            <w:proofErr w:type="spellEnd"/>
            <w:r>
              <w:rPr>
                <w:rFonts w:ascii="Arial Nova Light" w:hAnsi="Arial Nova Light"/>
                <w:b/>
                <w:bCs/>
                <w:i/>
                <w:sz w:val="20"/>
                <w:szCs w:val="20"/>
                <w:lang w:val="es-ES"/>
              </w:rPr>
              <w:t xml:space="preserve"> </w:t>
            </w:r>
            <w:proofErr w:type="spellStart"/>
            <w:r>
              <w:rPr>
                <w:rFonts w:ascii="Arial Nova Light" w:hAnsi="Arial Nova Light"/>
                <w:b/>
                <w:bCs/>
                <w:i/>
                <w:sz w:val="20"/>
                <w:szCs w:val="20"/>
                <w:lang w:val="es-ES"/>
              </w:rPr>
              <w:t>antropologija</w:t>
            </w:r>
            <w:proofErr w:type="spellEnd"/>
          </w:p>
          <w:p w14:paraId="6BA388A2" w14:textId="77777777" w:rsidR="00C12FF6" w:rsidRPr="00731019" w:rsidRDefault="00C12FF6" w:rsidP="00400210">
            <w:pPr>
              <w:pStyle w:val="Akapitzlist"/>
              <w:numPr>
                <w:ilvl w:val="0"/>
                <w:numId w:val="4"/>
              </w:numPr>
              <w:spacing w:after="0" w:line="240" w:lineRule="auto"/>
              <w:rPr>
                <w:rFonts w:ascii="Arial Nova Light" w:hAnsi="Arial Nova Light"/>
                <w:iCs/>
                <w:sz w:val="20"/>
                <w:szCs w:val="20"/>
                <w:lang w:val="es-ES"/>
              </w:rPr>
            </w:pPr>
            <w:r w:rsidRPr="00731019">
              <w:rPr>
                <w:rFonts w:ascii="Arial Nova Light" w:hAnsi="Arial Nova Light"/>
                <w:iCs/>
                <w:sz w:val="20"/>
                <w:szCs w:val="20"/>
                <w:lang w:val="es-ES"/>
              </w:rPr>
              <w:t>Henri Lefebvre (1974). "</w:t>
            </w:r>
            <w:proofErr w:type="spellStart"/>
            <w:r w:rsidRPr="00731019">
              <w:rPr>
                <w:rFonts w:ascii="Arial Nova Light" w:hAnsi="Arial Nova Light"/>
                <w:iCs/>
                <w:sz w:val="20"/>
                <w:szCs w:val="20"/>
                <w:lang w:val="es-ES"/>
              </w:rPr>
              <w:t>The</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Production</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of</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Space</w:t>
            </w:r>
            <w:proofErr w:type="spellEnd"/>
            <w:r w:rsidRPr="00731019">
              <w:rPr>
                <w:rFonts w:ascii="Arial Nova Light" w:hAnsi="Arial Nova Light"/>
                <w:iCs/>
                <w:sz w:val="20"/>
                <w:szCs w:val="20"/>
                <w:lang w:val="es-ES"/>
              </w:rPr>
              <w:t>." Blackwell Publishing.</w:t>
            </w:r>
          </w:p>
          <w:p w14:paraId="7BBD9726" w14:textId="77777777" w:rsidR="00C12FF6" w:rsidRPr="00731019" w:rsidRDefault="00C12FF6" w:rsidP="00400210">
            <w:pPr>
              <w:pStyle w:val="Akapitzlist"/>
              <w:numPr>
                <w:ilvl w:val="0"/>
                <w:numId w:val="4"/>
              </w:numPr>
              <w:spacing w:after="0" w:line="240" w:lineRule="auto"/>
              <w:rPr>
                <w:rFonts w:ascii="Arial Nova Light" w:hAnsi="Arial Nova Light"/>
                <w:iCs/>
                <w:sz w:val="20"/>
                <w:szCs w:val="20"/>
                <w:lang w:val="es-ES"/>
              </w:rPr>
            </w:pPr>
            <w:r w:rsidRPr="00731019">
              <w:rPr>
                <w:rFonts w:ascii="Arial Nova Light" w:hAnsi="Arial Nova Light"/>
                <w:iCs/>
                <w:sz w:val="20"/>
                <w:szCs w:val="20"/>
                <w:lang w:val="es-ES"/>
              </w:rPr>
              <w:t>David Harvey (1985). "</w:t>
            </w:r>
            <w:proofErr w:type="spellStart"/>
            <w:r w:rsidRPr="00731019">
              <w:rPr>
                <w:rFonts w:ascii="Arial Nova Light" w:hAnsi="Arial Nova Light"/>
                <w:iCs/>
                <w:sz w:val="20"/>
                <w:szCs w:val="20"/>
                <w:lang w:val="es-ES"/>
              </w:rPr>
              <w:t>The</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Urbanization</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of</w:t>
            </w:r>
            <w:proofErr w:type="spellEnd"/>
            <w:r w:rsidRPr="00731019">
              <w:rPr>
                <w:rFonts w:ascii="Arial Nova Light" w:hAnsi="Arial Nova Light"/>
                <w:iCs/>
                <w:sz w:val="20"/>
                <w:szCs w:val="20"/>
                <w:lang w:val="es-ES"/>
              </w:rPr>
              <w:t xml:space="preserve"> Capital." John Hopkins </w:t>
            </w:r>
            <w:proofErr w:type="spellStart"/>
            <w:r w:rsidRPr="00731019">
              <w:rPr>
                <w:rFonts w:ascii="Arial Nova Light" w:hAnsi="Arial Nova Light"/>
                <w:iCs/>
                <w:sz w:val="20"/>
                <w:szCs w:val="20"/>
                <w:lang w:val="es-ES"/>
              </w:rPr>
              <w:t>University</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Press</w:t>
            </w:r>
            <w:proofErr w:type="spellEnd"/>
            <w:r w:rsidRPr="00731019">
              <w:rPr>
                <w:rFonts w:ascii="Arial Nova Light" w:hAnsi="Arial Nova Light"/>
                <w:iCs/>
                <w:sz w:val="20"/>
                <w:szCs w:val="20"/>
                <w:lang w:val="es-ES"/>
              </w:rPr>
              <w:t>.</w:t>
            </w:r>
          </w:p>
          <w:p w14:paraId="335C8704" w14:textId="77777777" w:rsidR="00C12FF6" w:rsidRPr="00731019" w:rsidRDefault="00C12FF6" w:rsidP="00400210">
            <w:pPr>
              <w:pStyle w:val="Akapitzlist"/>
              <w:numPr>
                <w:ilvl w:val="0"/>
                <w:numId w:val="4"/>
              </w:numPr>
              <w:spacing w:after="0" w:line="240" w:lineRule="auto"/>
              <w:rPr>
                <w:rFonts w:ascii="Arial Nova Light" w:hAnsi="Arial Nova Light"/>
                <w:iCs/>
                <w:sz w:val="20"/>
                <w:szCs w:val="20"/>
                <w:lang w:val="es-ES"/>
              </w:rPr>
            </w:pPr>
            <w:proofErr w:type="spellStart"/>
            <w:r w:rsidRPr="00731019">
              <w:rPr>
                <w:rFonts w:ascii="Arial Nova Light" w:hAnsi="Arial Nova Light"/>
                <w:iCs/>
                <w:sz w:val="20"/>
                <w:szCs w:val="20"/>
                <w:lang w:val="es-ES"/>
              </w:rPr>
              <w:t>Setha</w:t>
            </w:r>
            <w:proofErr w:type="spellEnd"/>
            <w:r w:rsidRPr="00731019">
              <w:rPr>
                <w:rFonts w:ascii="Arial Nova Light" w:hAnsi="Arial Nova Light"/>
                <w:iCs/>
                <w:sz w:val="20"/>
                <w:szCs w:val="20"/>
                <w:lang w:val="es-ES"/>
              </w:rPr>
              <w:t xml:space="preserve"> Low (2003). "</w:t>
            </w:r>
            <w:proofErr w:type="spellStart"/>
            <w:r w:rsidRPr="00731019">
              <w:rPr>
                <w:rFonts w:ascii="Arial Nova Light" w:hAnsi="Arial Nova Light"/>
                <w:iCs/>
                <w:sz w:val="20"/>
                <w:szCs w:val="20"/>
                <w:lang w:val="es-ES"/>
              </w:rPr>
              <w:t>Behind</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the</w:t>
            </w:r>
            <w:proofErr w:type="spellEnd"/>
            <w:r w:rsidRPr="00731019">
              <w:rPr>
                <w:rFonts w:ascii="Arial Nova Light" w:hAnsi="Arial Nova Light"/>
                <w:iCs/>
                <w:sz w:val="20"/>
                <w:szCs w:val="20"/>
                <w:lang w:val="es-ES"/>
              </w:rPr>
              <w:t xml:space="preserve"> Gates: </w:t>
            </w:r>
            <w:proofErr w:type="spellStart"/>
            <w:r w:rsidRPr="00731019">
              <w:rPr>
                <w:rFonts w:ascii="Arial Nova Light" w:hAnsi="Arial Nova Light"/>
                <w:iCs/>
                <w:sz w:val="20"/>
                <w:szCs w:val="20"/>
                <w:lang w:val="es-ES"/>
              </w:rPr>
              <w:t>Life</w:t>
            </w:r>
            <w:proofErr w:type="spellEnd"/>
            <w:r w:rsidRPr="00731019">
              <w:rPr>
                <w:rFonts w:ascii="Arial Nova Light" w:hAnsi="Arial Nova Light"/>
                <w:iCs/>
                <w:sz w:val="20"/>
                <w:szCs w:val="20"/>
                <w:lang w:val="es-ES"/>
              </w:rPr>
              <w:t xml:space="preserve">, Security, and </w:t>
            </w:r>
            <w:proofErr w:type="spellStart"/>
            <w:r w:rsidRPr="00731019">
              <w:rPr>
                <w:rFonts w:ascii="Arial Nova Light" w:hAnsi="Arial Nova Light"/>
                <w:iCs/>
                <w:sz w:val="20"/>
                <w:szCs w:val="20"/>
                <w:lang w:val="es-ES"/>
              </w:rPr>
              <w:t>the</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Pursuit</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of</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Happiness</w:t>
            </w:r>
            <w:proofErr w:type="spellEnd"/>
            <w:r w:rsidRPr="00731019">
              <w:rPr>
                <w:rFonts w:ascii="Arial Nova Light" w:hAnsi="Arial Nova Light"/>
                <w:iCs/>
                <w:sz w:val="20"/>
                <w:szCs w:val="20"/>
                <w:lang w:val="es-ES"/>
              </w:rPr>
              <w:t xml:space="preserve"> in </w:t>
            </w:r>
            <w:proofErr w:type="spellStart"/>
            <w:r w:rsidRPr="00731019">
              <w:rPr>
                <w:rFonts w:ascii="Arial Nova Light" w:hAnsi="Arial Nova Light"/>
                <w:iCs/>
                <w:sz w:val="20"/>
                <w:szCs w:val="20"/>
                <w:lang w:val="es-ES"/>
              </w:rPr>
              <w:t>Fortress</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America</w:t>
            </w:r>
            <w:proofErr w:type="spellEnd"/>
            <w:r w:rsidRPr="00731019">
              <w:rPr>
                <w:rFonts w:ascii="Arial Nova Light" w:hAnsi="Arial Nova Light"/>
                <w:iCs/>
                <w:sz w:val="20"/>
                <w:szCs w:val="20"/>
                <w:lang w:val="es-ES"/>
              </w:rPr>
              <w:t>." Routledge.</w:t>
            </w:r>
          </w:p>
          <w:p w14:paraId="7FB461D1" w14:textId="77777777" w:rsidR="00C12FF6" w:rsidRPr="00731019" w:rsidRDefault="00C12FF6" w:rsidP="00400210">
            <w:pPr>
              <w:pStyle w:val="Akapitzlist"/>
              <w:numPr>
                <w:ilvl w:val="0"/>
                <w:numId w:val="4"/>
              </w:numPr>
              <w:spacing w:after="0" w:line="240" w:lineRule="auto"/>
              <w:rPr>
                <w:rFonts w:ascii="Arial Nova Light" w:hAnsi="Arial Nova Light"/>
                <w:iCs/>
                <w:sz w:val="20"/>
                <w:szCs w:val="20"/>
                <w:lang w:val="es-ES"/>
              </w:rPr>
            </w:pPr>
            <w:r w:rsidRPr="00731019">
              <w:rPr>
                <w:rFonts w:ascii="Arial Nova Light" w:hAnsi="Arial Nova Light"/>
                <w:iCs/>
                <w:sz w:val="20"/>
                <w:szCs w:val="20"/>
                <w:lang w:val="es-ES"/>
              </w:rPr>
              <w:t xml:space="preserve">Neil Smith (2002). "New Urban </w:t>
            </w:r>
            <w:proofErr w:type="spellStart"/>
            <w:r w:rsidRPr="00731019">
              <w:rPr>
                <w:rFonts w:ascii="Arial Nova Light" w:hAnsi="Arial Nova Light"/>
                <w:iCs/>
                <w:sz w:val="20"/>
                <w:szCs w:val="20"/>
                <w:lang w:val="es-ES"/>
              </w:rPr>
              <w:t>Frontier</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Gentrification</w:t>
            </w:r>
            <w:proofErr w:type="spellEnd"/>
            <w:r w:rsidRPr="00731019">
              <w:rPr>
                <w:rFonts w:ascii="Arial Nova Light" w:hAnsi="Arial Nova Light"/>
                <w:iCs/>
                <w:sz w:val="20"/>
                <w:szCs w:val="20"/>
                <w:lang w:val="es-ES"/>
              </w:rPr>
              <w:t xml:space="preserve"> and </w:t>
            </w:r>
            <w:proofErr w:type="spellStart"/>
            <w:r w:rsidRPr="00731019">
              <w:rPr>
                <w:rFonts w:ascii="Arial Nova Light" w:hAnsi="Arial Nova Light"/>
                <w:iCs/>
                <w:sz w:val="20"/>
                <w:szCs w:val="20"/>
                <w:lang w:val="es-ES"/>
              </w:rPr>
              <w:t>the</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Revanchist</w:t>
            </w:r>
            <w:proofErr w:type="spellEnd"/>
            <w:r w:rsidRPr="00731019">
              <w:rPr>
                <w:rFonts w:ascii="Arial Nova Light" w:hAnsi="Arial Nova Light"/>
                <w:iCs/>
                <w:sz w:val="20"/>
                <w:szCs w:val="20"/>
                <w:lang w:val="es-ES"/>
              </w:rPr>
              <w:t xml:space="preserve"> City." Routledge.</w:t>
            </w:r>
          </w:p>
          <w:p w14:paraId="46198610" w14:textId="77777777" w:rsidR="00C12FF6" w:rsidRPr="00731019" w:rsidRDefault="00C12FF6" w:rsidP="00400210">
            <w:pPr>
              <w:pStyle w:val="Akapitzlist"/>
              <w:numPr>
                <w:ilvl w:val="0"/>
                <w:numId w:val="4"/>
              </w:numPr>
              <w:spacing w:after="0" w:line="240" w:lineRule="auto"/>
              <w:rPr>
                <w:rFonts w:ascii="Arial Nova Light" w:hAnsi="Arial Nova Light"/>
                <w:iCs/>
                <w:sz w:val="20"/>
                <w:szCs w:val="20"/>
                <w:lang w:val="es-ES"/>
              </w:rPr>
            </w:pPr>
            <w:r w:rsidRPr="00731019">
              <w:rPr>
                <w:rFonts w:ascii="Arial Nova Light" w:hAnsi="Arial Nova Light"/>
                <w:iCs/>
                <w:sz w:val="20"/>
                <w:szCs w:val="20"/>
                <w:lang w:val="es-ES"/>
              </w:rPr>
              <w:t>Mike Davis (2006). "</w:t>
            </w:r>
            <w:proofErr w:type="spellStart"/>
            <w:r w:rsidRPr="00731019">
              <w:rPr>
                <w:rFonts w:ascii="Arial Nova Light" w:hAnsi="Arial Nova Light"/>
                <w:iCs/>
                <w:sz w:val="20"/>
                <w:szCs w:val="20"/>
                <w:lang w:val="es-ES"/>
              </w:rPr>
              <w:t>Planet</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of</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Slums</w:t>
            </w:r>
            <w:proofErr w:type="spellEnd"/>
            <w:r w:rsidRPr="00731019">
              <w:rPr>
                <w:rFonts w:ascii="Arial Nova Light" w:hAnsi="Arial Nova Light"/>
                <w:iCs/>
                <w:sz w:val="20"/>
                <w:szCs w:val="20"/>
                <w:lang w:val="es-ES"/>
              </w:rPr>
              <w:t>." Verso.</w:t>
            </w:r>
          </w:p>
          <w:p w14:paraId="5C38E64F" w14:textId="77777777" w:rsidR="00C12FF6" w:rsidRPr="00731019" w:rsidRDefault="00C12FF6" w:rsidP="00400210">
            <w:pPr>
              <w:pStyle w:val="Akapitzlist"/>
              <w:numPr>
                <w:ilvl w:val="0"/>
                <w:numId w:val="4"/>
              </w:numPr>
              <w:spacing w:after="0" w:line="240" w:lineRule="auto"/>
              <w:rPr>
                <w:rFonts w:ascii="Arial Nova Light" w:hAnsi="Arial Nova Light"/>
                <w:iCs/>
                <w:sz w:val="20"/>
                <w:szCs w:val="20"/>
                <w:lang w:val="es-ES"/>
              </w:rPr>
            </w:pPr>
            <w:r w:rsidRPr="00731019">
              <w:rPr>
                <w:rFonts w:ascii="Arial Nova Light" w:hAnsi="Arial Nova Light"/>
                <w:iCs/>
                <w:sz w:val="20"/>
                <w:szCs w:val="20"/>
                <w:lang w:val="es-ES"/>
              </w:rPr>
              <w:t>Soja, E. (1989). "</w:t>
            </w:r>
            <w:proofErr w:type="spellStart"/>
            <w:r w:rsidRPr="00731019">
              <w:rPr>
                <w:rFonts w:ascii="Arial Nova Light" w:hAnsi="Arial Nova Light"/>
                <w:iCs/>
                <w:sz w:val="20"/>
                <w:szCs w:val="20"/>
                <w:lang w:val="es-ES"/>
              </w:rPr>
              <w:t>Postmodern</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Geographies</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The</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Reassertion</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of</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Space</w:t>
            </w:r>
            <w:proofErr w:type="spellEnd"/>
            <w:r w:rsidRPr="00731019">
              <w:rPr>
                <w:rFonts w:ascii="Arial Nova Light" w:hAnsi="Arial Nova Light"/>
                <w:iCs/>
                <w:sz w:val="20"/>
                <w:szCs w:val="20"/>
                <w:lang w:val="es-ES"/>
              </w:rPr>
              <w:t xml:space="preserve"> in </w:t>
            </w:r>
            <w:proofErr w:type="spellStart"/>
            <w:r w:rsidRPr="00731019">
              <w:rPr>
                <w:rFonts w:ascii="Arial Nova Light" w:hAnsi="Arial Nova Light"/>
                <w:iCs/>
                <w:sz w:val="20"/>
                <w:szCs w:val="20"/>
                <w:lang w:val="es-ES"/>
              </w:rPr>
              <w:t>Critical</w:t>
            </w:r>
            <w:proofErr w:type="spellEnd"/>
            <w:r w:rsidRPr="00731019">
              <w:rPr>
                <w:rFonts w:ascii="Arial Nova Light" w:hAnsi="Arial Nova Light"/>
                <w:iCs/>
                <w:sz w:val="20"/>
                <w:szCs w:val="20"/>
                <w:lang w:val="es-ES"/>
              </w:rPr>
              <w:t xml:space="preserve"> Social </w:t>
            </w:r>
            <w:proofErr w:type="spellStart"/>
            <w:r w:rsidRPr="00731019">
              <w:rPr>
                <w:rFonts w:ascii="Arial Nova Light" w:hAnsi="Arial Nova Light"/>
                <w:iCs/>
                <w:sz w:val="20"/>
                <w:szCs w:val="20"/>
                <w:lang w:val="es-ES"/>
              </w:rPr>
              <w:t>Theory</w:t>
            </w:r>
            <w:proofErr w:type="spellEnd"/>
            <w:r w:rsidRPr="00731019">
              <w:rPr>
                <w:rFonts w:ascii="Arial Nova Light" w:hAnsi="Arial Nova Light"/>
                <w:iCs/>
                <w:sz w:val="20"/>
                <w:szCs w:val="20"/>
                <w:lang w:val="es-ES"/>
              </w:rPr>
              <w:t>." Verso.</w:t>
            </w:r>
          </w:p>
          <w:p w14:paraId="0DE83E04" w14:textId="77777777" w:rsidR="00C12FF6" w:rsidRPr="00731019" w:rsidRDefault="00C12FF6" w:rsidP="00400210">
            <w:pPr>
              <w:pStyle w:val="Akapitzlist"/>
              <w:numPr>
                <w:ilvl w:val="0"/>
                <w:numId w:val="4"/>
              </w:numPr>
              <w:spacing w:after="0" w:line="240" w:lineRule="auto"/>
              <w:rPr>
                <w:rFonts w:ascii="Arial Nova Light" w:hAnsi="Arial Nova Light"/>
                <w:iCs/>
                <w:sz w:val="20"/>
                <w:szCs w:val="20"/>
                <w:lang w:val="es-ES"/>
              </w:rPr>
            </w:pPr>
            <w:r w:rsidRPr="00731019">
              <w:rPr>
                <w:rFonts w:ascii="Arial Nova Light" w:hAnsi="Arial Nova Light"/>
                <w:iCs/>
                <w:sz w:val="20"/>
                <w:szCs w:val="20"/>
                <w:lang w:val="es-ES"/>
              </w:rPr>
              <w:t xml:space="preserve">Eric </w:t>
            </w:r>
            <w:proofErr w:type="spellStart"/>
            <w:r w:rsidRPr="00731019">
              <w:rPr>
                <w:rFonts w:ascii="Arial Nova Light" w:hAnsi="Arial Nova Light"/>
                <w:iCs/>
                <w:sz w:val="20"/>
                <w:szCs w:val="20"/>
                <w:lang w:val="es-ES"/>
              </w:rPr>
              <w:t>Klinenberg</w:t>
            </w:r>
            <w:proofErr w:type="spellEnd"/>
            <w:r w:rsidRPr="00731019">
              <w:rPr>
                <w:rFonts w:ascii="Arial Nova Light" w:hAnsi="Arial Nova Light"/>
                <w:iCs/>
                <w:sz w:val="20"/>
                <w:szCs w:val="20"/>
                <w:lang w:val="es-ES"/>
              </w:rPr>
              <w:t xml:space="preserve"> (2002). "</w:t>
            </w:r>
            <w:proofErr w:type="spellStart"/>
            <w:r w:rsidRPr="00731019">
              <w:rPr>
                <w:rFonts w:ascii="Arial Nova Light" w:hAnsi="Arial Nova Light"/>
                <w:iCs/>
                <w:sz w:val="20"/>
                <w:szCs w:val="20"/>
                <w:lang w:val="es-ES"/>
              </w:rPr>
              <w:t>Heat</w:t>
            </w:r>
            <w:proofErr w:type="spellEnd"/>
            <w:r w:rsidRPr="00731019">
              <w:rPr>
                <w:rFonts w:ascii="Arial Nova Light" w:hAnsi="Arial Nova Light"/>
                <w:iCs/>
                <w:sz w:val="20"/>
                <w:szCs w:val="20"/>
                <w:lang w:val="es-ES"/>
              </w:rPr>
              <w:t xml:space="preserve"> Wave: A Social </w:t>
            </w:r>
            <w:proofErr w:type="spellStart"/>
            <w:r w:rsidRPr="00731019">
              <w:rPr>
                <w:rFonts w:ascii="Arial Nova Light" w:hAnsi="Arial Nova Light"/>
                <w:iCs/>
                <w:sz w:val="20"/>
                <w:szCs w:val="20"/>
                <w:lang w:val="es-ES"/>
              </w:rPr>
              <w:t>Autopsy</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of</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Disaster</w:t>
            </w:r>
            <w:proofErr w:type="spellEnd"/>
            <w:r w:rsidRPr="00731019">
              <w:rPr>
                <w:rFonts w:ascii="Arial Nova Light" w:hAnsi="Arial Nova Light"/>
                <w:iCs/>
                <w:sz w:val="20"/>
                <w:szCs w:val="20"/>
                <w:lang w:val="es-ES"/>
              </w:rPr>
              <w:t xml:space="preserve"> in Chicago." </w:t>
            </w:r>
            <w:proofErr w:type="spellStart"/>
            <w:r w:rsidRPr="00731019">
              <w:rPr>
                <w:rFonts w:ascii="Arial Nova Light" w:hAnsi="Arial Nova Light"/>
                <w:iCs/>
                <w:sz w:val="20"/>
                <w:szCs w:val="20"/>
                <w:lang w:val="es-ES"/>
              </w:rPr>
              <w:t>University</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of</w:t>
            </w:r>
            <w:proofErr w:type="spellEnd"/>
            <w:r w:rsidRPr="00731019">
              <w:rPr>
                <w:rFonts w:ascii="Arial Nova Light" w:hAnsi="Arial Nova Light"/>
                <w:iCs/>
                <w:sz w:val="20"/>
                <w:szCs w:val="20"/>
                <w:lang w:val="es-ES"/>
              </w:rPr>
              <w:t xml:space="preserve"> Chicago </w:t>
            </w:r>
            <w:proofErr w:type="spellStart"/>
            <w:r w:rsidRPr="00731019">
              <w:rPr>
                <w:rFonts w:ascii="Arial Nova Light" w:hAnsi="Arial Nova Light"/>
                <w:iCs/>
                <w:sz w:val="20"/>
                <w:szCs w:val="20"/>
                <w:lang w:val="es-ES"/>
              </w:rPr>
              <w:t>Press</w:t>
            </w:r>
            <w:proofErr w:type="spellEnd"/>
            <w:r w:rsidRPr="00731019">
              <w:rPr>
                <w:rFonts w:ascii="Arial Nova Light" w:hAnsi="Arial Nova Light"/>
                <w:iCs/>
                <w:sz w:val="20"/>
                <w:szCs w:val="20"/>
                <w:lang w:val="es-ES"/>
              </w:rPr>
              <w:t>.</w:t>
            </w:r>
          </w:p>
          <w:p w14:paraId="219FE6B6" w14:textId="77777777" w:rsidR="00C12FF6" w:rsidRPr="00731019" w:rsidRDefault="00C12FF6" w:rsidP="00400210">
            <w:pPr>
              <w:pStyle w:val="Akapitzlist"/>
              <w:numPr>
                <w:ilvl w:val="0"/>
                <w:numId w:val="4"/>
              </w:numPr>
              <w:spacing w:after="0" w:line="240" w:lineRule="auto"/>
              <w:rPr>
                <w:rFonts w:ascii="Arial Nova Light" w:hAnsi="Arial Nova Light"/>
                <w:iCs/>
                <w:sz w:val="20"/>
                <w:szCs w:val="20"/>
                <w:lang w:val="es-ES"/>
              </w:rPr>
            </w:pPr>
            <w:r w:rsidRPr="00731019">
              <w:rPr>
                <w:rFonts w:ascii="Arial Nova Light" w:hAnsi="Arial Nova Light"/>
                <w:iCs/>
                <w:sz w:val="20"/>
                <w:szCs w:val="20"/>
                <w:lang w:val="es-ES"/>
              </w:rPr>
              <w:t xml:space="preserve">Tim </w:t>
            </w:r>
            <w:proofErr w:type="spellStart"/>
            <w:r w:rsidRPr="00731019">
              <w:rPr>
                <w:rFonts w:ascii="Arial Nova Light" w:hAnsi="Arial Nova Light"/>
                <w:iCs/>
                <w:sz w:val="20"/>
                <w:szCs w:val="20"/>
                <w:lang w:val="es-ES"/>
              </w:rPr>
              <w:t>Ingold</w:t>
            </w:r>
            <w:proofErr w:type="spellEnd"/>
            <w:r w:rsidRPr="00731019">
              <w:rPr>
                <w:rFonts w:ascii="Arial Nova Light" w:hAnsi="Arial Nova Light"/>
                <w:iCs/>
                <w:sz w:val="20"/>
                <w:szCs w:val="20"/>
                <w:lang w:val="es-ES"/>
              </w:rPr>
              <w:t xml:space="preserve"> (2000). "</w:t>
            </w:r>
            <w:proofErr w:type="spellStart"/>
            <w:r w:rsidRPr="00731019">
              <w:rPr>
                <w:rFonts w:ascii="Arial Nova Light" w:hAnsi="Arial Nova Light"/>
                <w:iCs/>
                <w:sz w:val="20"/>
                <w:szCs w:val="20"/>
                <w:lang w:val="es-ES"/>
              </w:rPr>
              <w:t>The</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Perception</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of</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the</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Environment</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Essays</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on</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Livelihood</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Dwelling</w:t>
            </w:r>
            <w:proofErr w:type="spellEnd"/>
            <w:r w:rsidRPr="00731019">
              <w:rPr>
                <w:rFonts w:ascii="Arial Nova Light" w:hAnsi="Arial Nova Light"/>
                <w:iCs/>
                <w:sz w:val="20"/>
                <w:szCs w:val="20"/>
                <w:lang w:val="es-ES"/>
              </w:rPr>
              <w:t xml:space="preserve"> and </w:t>
            </w:r>
            <w:proofErr w:type="spellStart"/>
            <w:r w:rsidRPr="00731019">
              <w:rPr>
                <w:rFonts w:ascii="Arial Nova Light" w:hAnsi="Arial Nova Light"/>
                <w:iCs/>
                <w:sz w:val="20"/>
                <w:szCs w:val="20"/>
                <w:lang w:val="es-ES"/>
              </w:rPr>
              <w:t>Skill</w:t>
            </w:r>
            <w:proofErr w:type="spellEnd"/>
            <w:r w:rsidRPr="00731019">
              <w:rPr>
                <w:rFonts w:ascii="Arial Nova Light" w:hAnsi="Arial Nova Light"/>
                <w:iCs/>
                <w:sz w:val="20"/>
                <w:szCs w:val="20"/>
                <w:lang w:val="es-ES"/>
              </w:rPr>
              <w:t>." Routledge.</w:t>
            </w:r>
          </w:p>
          <w:p w14:paraId="0E62A3FE" w14:textId="77777777" w:rsidR="00C12FF6" w:rsidRPr="00731019" w:rsidRDefault="00C12FF6" w:rsidP="00400210">
            <w:pPr>
              <w:pStyle w:val="Akapitzlist"/>
              <w:numPr>
                <w:ilvl w:val="0"/>
                <w:numId w:val="4"/>
              </w:numPr>
              <w:spacing w:after="0" w:line="240" w:lineRule="auto"/>
              <w:rPr>
                <w:rFonts w:ascii="Arial Nova Light" w:hAnsi="Arial Nova Light"/>
                <w:iCs/>
                <w:sz w:val="20"/>
                <w:szCs w:val="20"/>
                <w:lang w:val="es-ES"/>
              </w:rPr>
            </w:pPr>
            <w:r w:rsidRPr="00731019">
              <w:rPr>
                <w:rFonts w:ascii="Arial Nova Light" w:hAnsi="Arial Nova Light"/>
                <w:iCs/>
                <w:sz w:val="20"/>
                <w:szCs w:val="20"/>
                <w:lang w:val="es-ES"/>
              </w:rPr>
              <w:t>Anna Tsing (2005). "</w:t>
            </w:r>
            <w:proofErr w:type="spellStart"/>
            <w:r w:rsidRPr="00731019">
              <w:rPr>
                <w:rFonts w:ascii="Arial Nova Light" w:hAnsi="Arial Nova Light"/>
                <w:iCs/>
                <w:sz w:val="20"/>
                <w:szCs w:val="20"/>
                <w:lang w:val="es-ES"/>
              </w:rPr>
              <w:t>Friction</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An</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Ethnography</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of</w:t>
            </w:r>
            <w:proofErr w:type="spellEnd"/>
            <w:r w:rsidRPr="00731019">
              <w:rPr>
                <w:rFonts w:ascii="Arial Nova Light" w:hAnsi="Arial Nova Light"/>
                <w:iCs/>
                <w:sz w:val="20"/>
                <w:szCs w:val="20"/>
                <w:lang w:val="es-ES"/>
              </w:rPr>
              <w:t xml:space="preserve"> Global </w:t>
            </w:r>
            <w:proofErr w:type="spellStart"/>
            <w:r w:rsidRPr="00731019">
              <w:rPr>
                <w:rFonts w:ascii="Arial Nova Light" w:hAnsi="Arial Nova Light"/>
                <w:iCs/>
                <w:sz w:val="20"/>
                <w:szCs w:val="20"/>
                <w:lang w:val="es-ES"/>
              </w:rPr>
              <w:t>Connection</w:t>
            </w:r>
            <w:proofErr w:type="spellEnd"/>
            <w:r w:rsidRPr="00731019">
              <w:rPr>
                <w:rFonts w:ascii="Arial Nova Light" w:hAnsi="Arial Nova Light"/>
                <w:iCs/>
                <w:sz w:val="20"/>
                <w:szCs w:val="20"/>
                <w:lang w:val="es-ES"/>
              </w:rPr>
              <w:t xml:space="preserve">." Princeton </w:t>
            </w:r>
            <w:proofErr w:type="spellStart"/>
            <w:r w:rsidRPr="00731019">
              <w:rPr>
                <w:rFonts w:ascii="Arial Nova Light" w:hAnsi="Arial Nova Light"/>
                <w:iCs/>
                <w:sz w:val="20"/>
                <w:szCs w:val="20"/>
                <w:lang w:val="es-ES"/>
              </w:rPr>
              <w:t>University</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Press</w:t>
            </w:r>
            <w:proofErr w:type="spellEnd"/>
            <w:r w:rsidRPr="00731019">
              <w:rPr>
                <w:rFonts w:ascii="Arial Nova Light" w:hAnsi="Arial Nova Light"/>
                <w:iCs/>
                <w:sz w:val="20"/>
                <w:szCs w:val="20"/>
                <w:lang w:val="es-ES"/>
              </w:rPr>
              <w:t>.</w:t>
            </w:r>
          </w:p>
          <w:p w14:paraId="793A12DF" w14:textId="77777777" w:rsidR="00C12FF6" w:rsidRPr="00731019" w:rsidRDefault="00C12FF6" w:rsidP="00400210">
            <w:pPr>
              <w:pStyle w:val="Akapitzlist"/>
              <w:numPr>
                <w:ilvl w:val="0"/>
                <w:numId w:val="4"/>
              </w:numPr>
              <w:spacing w:after="0" w:line="240" w:lineRule="auto"/>
              <w:rPr>
                <w:rFonts w:ascii="Arial Nova Light" w:hAnsi="Arial Nova Light"/>
                <w:iCs/>
                <w:sz w:val="20"/>
                <w:szCs w:val="20"/>
                <w:lang w:val="es-ES"/>
              </w:rPr>
            </w:pPr>
            <w:r w:rsidRPr="00731019">
              <w:rPr>
                <w:rFonts w:ascii="Arial Nova Light" w:hAnsi="Arial Nova Light"/>
                <w:iCs/>
                <w:sz w:val="20"/>
                <w:szCs w:val="20"/>
                <w:lang w:val="es-ES"/>
              </w:rPr>
              <w:t xml:space="preserve">Melissa </w:t>
            </w:r>
            <w:proofErr w:type="spellStart"/>
            <w:r w:rsidRPr="00731019">
              <w:rPr>
                <w:rFonts w:ascii="Arial Nova Light" w:hAnsi="Arial Nova Light"/>
                <w:iCs/>
                <w:sz w:val="20"/>
                <w:szCs w:val="20"/>
                <w:lang w:val="es-ES"/>
              </w:rPr>
              <w:t>Checker</w:t>
            </w:r>
            <w:proofErr w:type="spellEnd"/>
            <w:r w:rsidRPr="00731019">
              <w:rPr>
                <w:rFonts w:ascii="Arial Nova Light" w:hAnsi="Arial Nova Light"/>
                <w:iCs/>
                <w:sz w:val="20"/>
                <w:szCs w:val="20"/>
                <w:lang w:val="es-ES"/>
              </w:rPr>
              <w:t xml:space="preserve"> (2005). "</w:t>
            </w:r>
            <w:proofErr w:type="spellStart"/>
            <w:r w:rsidRPr="00731019">
              <w:rPr>
                <w:rFonts w:ascii="Arial Nova Light" w:hAnsi="Arial Nova Light"/>
                <w:iCs/>
                <w:sz w:val="20"/>
                <w:szCs w:val="20"/>
                <w:lang w:val="es-ES"/>
              </w:rPr>
              <w:t>Polluted</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Promises</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Environmental</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Racism</w:t>
            </w:r>
            <w:proofErr w:type="spellEnd"/>
            <w:r w:rsidRPr="00731019">
              <w:rPr>
                <w:rFonts w:ascii="Arial Nova Light" w:hAnsi="Arial Nova Light"/>
                <w:iCs/>
                <w:sz w:val="20"/>
                <w:szCs w:val="20"/>
                <w:lang w:val="es-ES"/>
              </w:rPr>
              <w:t xml:space="preserve"> and </w:t>
            </w:r>
            <w:proofErr w:type="spellStart"/>
            <w:r w:rsidRPr="00731019">
              <w:rPr>
                <w:rFonts w:ascii="Arial Nova Light" w:hAnsi="Arial Nova Light"/>
                <w:iCs/>
                <w:sz w:val="20"/>
                <w:szCs w:val="20"/>
                <w:lang w:val="es-ES"/>
              </w:rPr>
              <w:t>the</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Search</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for</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Justice</w:t>
            </w:r>
            <w:proofErr w:type="spellEnd"/>
            <w:r w:rsidRPr="00731019">
              <w:rPr>
                <w:rFonts w:ascii="Arial Nova Light" w:hAnsi="Arial Nova Light"/>
                <w:iCs/>
                <w:sz w:val="20"/>
                <w:szCs w:val="20"/>
                <w:lang w:val="es-ES"/>
              </w:rPr>
              <w:t xml:space="preserve"> in a </w:t>
            </w:r>
            <w:proofErr w:type="spellStart"/>
            <w:r w:rsidRPr="00731019">
              <w:rPr>
                <w:rFonts w:ascii="Arial Nova Light" w:hAnsi="Arial Nova Light"/>
                <w:iCs/>
                <w:sz w:val="20"/>
                <w:szCs w:val="20"/>
                <w:lang w:val="es-ES"/>
              </w:rPr>
              <w:t>Southern</w:t>
            </w:r>
            <w:proofErr w:type="spellEnd"/>
            <w:r w:rsidRPr="00731019">
              <w:rPr>
                <w:rFonts w:ascii="Arial Nova Light" w:hAnsi="Arial Nova Light"/>
                <w:iCs/>
                <w:sz w:val="20"/>
                <w:szCs w:val="20"/>
                <w:lang w:val="es-ES"/>
              </w:rPr>
              <w:t xml:space="preserve"> Town." NYU </w:t>
            </w:r>
            <w:proofErr w:type="spellStart"/>
            <w:r w:rsidRPr="00731019">
              <w:rPr>
                <w:rFonts w:ascii="Arial Nova Light" w:hAnsi="Arial Nova Light"/>
                <w:iCs/>
                <w:sz w:val="20"/>
                <w:szCs w:val="20"/>
                <w:lang w:val="es-ES"/>
              </w:rPr>
              <w:t>Press</w:t>
            </w:r>
            <w:proofErr w:type="spellEnd"/>
            <w:r w:rsidRPr="00731019">
              <w:rPr>
                <w:rFonts w:ascii="Arial Nova Light" w:hAnsi="Arial Nova Light"/>
                <w:iCs/>
                <w:sz w:val="20"/>
                <w:szCs w:val="20"/>
                <w:lang w:val="es-ES"/>
              </w:rPr>
              <w:t>.</w:t>
            </w:r>
          </w:p>
          <w:p w14:paraId="43F2FFC7" w14:textId="77777777" w:rsidR="00C12FF6" w:rsidRDefault="00C12FF6" w:rsidP="00400210">
            <w:pPr>
              <w:pStyle w:val="Akapitzlist"/>
              <w:numPr>
                <w:ilvl w:val="0"/>
                <w:numId w:val="4"/>
              </w:numPr>
              <w:spacing w:after="0" w:line="240" w:lineRule="auto"/>
              <w:rPr>
                <w:rFonts w:ascii="Arial Nova Light" w:hAnsi="Arial Nova Light"/>
                <w:iCs/>
                <w:sz w:val="20"/>
                <w:szCs w:val="20"/>
                <w:lang w:val="es-ES"/>
              </w:rPr>
            </w:pPr>
            <w:r w:rsidRPr="00731019">
              <w:rPr>
                <w:rFonts w:ascii="Arial Nova Light" w:hAnsi="Arial Nova Light"/>
                <w:iCs/>
                <w:sz w:val="20"/>
                <w:szCs w:val="20"/>
                <w:lang w:val="es-ES"/>
              </w:rPr>
              <w:t xml:space="preserve">James </w:t>
            </w:r>
            <w:proofErr w:type="spellStart"/>
            <w:r w:rsidRPr="00731019">
              <w:rPr>
                <w:rFonts w:ascii="Arial Nova Light" w:hAnsi="Arial Nova Light"/>
                <w:iCs/>
                <w:sz w:val="20"/>
                <w:szCs w:val="20"/>
                <w:lang w:val="es-ES"/>
              </w:rPr>
              <w:t>Holston</w:t>
            </w:r>
            <w:proofErr w:type="spellEnd"/>
            <w:r w:rsidRPr="00731019">
              <w:rPr>
                <w:rFonts w:ascii="Arial Nova Light" w:hAnsi="Arial Nova Light"/>
                <w:iCs/>
                <w:sz w:val="20"/>
                <w:szCs w:val="20"/>
                <w:lang w:val="es-ES"/>
              </w:rPr>
              <w:t xml:space="preserve"> (1998). "Spaces </w:t>
            </w:r>
            <w:proofErr w:type="spellStart"/>
            <w:r w:rsidRPr="00731019">
              <w:rPr>
                <w:rFonts w:ascii="Arial Nova Light" w:hAnsi="Arial Nova Light"/>
                <w:iCs/>
                <w:sz w:val="20"/>
                <w:szCs w:val="20"/>
                <w:lang w:val="es-ES"/>
              </w:rPr>
              <w:t>of</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Insurgent</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Citizenship</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University</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of</w:t>
            </w:r>
            <w:proofErr w:type="spellEnd"/>
            <w:r w:rsidRPr="00731019">
              <w:rPr>
                <w:rFonts w:ascii="Arial Nova Light" w:hAnsi="Arial Nova Light"/>
                <w:iCs/>
                <w:sz w:val="20"/>
                <w:szCs w:val="20"/>
                <w:lang w:val="es-ES"/>
              </w:rPr>
              <w:t xml:space="preserve"> Georgia </w:t>
            </w:r>
            <w:proofErr w:type="spellStart"/>
            <w:r w:rsidRPr="00731019">
              <w:rPr>
                <w:rFonts w:ascii="Arial Nova Light" w:hAnsi="Arial Nova Light"/>
                <w:iCs/>
                <w:sz w:val="20"/>
                <w:szCs w:val="20"/>
                <w:lang w:val="es-ES"/>
              </w:rPr>
              <w:t>Press</w:t>
            </w:r>
            <w:proofErr w:type="spellEnd"/>
            <w:r w:rsidRPr="00731019">
              <w:rPr>
                <w:rFonts w:ascii="Arial Nova Light" w:hAnsi="Arial Nova Light"/>
                <w:iCs/>
                <w:sz w:val="20"/>
                <w:szCs w:val="20"/>
                <w:lang w:val="es-ES"/>
              </w:rPr>
              <w:t>.</w:t>
            </w:r>
          </w:p>
          <w:p w14:paraId="5C4B5E6A" w14:textId="77777777" w:rsidR="00C12FF6" w:rsidRPr="00731019" w:rsidRDefault="00C12FF6" w:rsidP="00400210">
            <w:pPr>
              <w:pStyle w:val="Akapitzlist"/>
              <w:numPr>
                <w:ilvl w:val="0"/>
                <w:numId w:val="4"/>
              </w:numPr>
              <w:spacing w:after="0" w:line="240" w:lineRule="auto"/>
              <w:rPr>
                <w:rFonts w:ascii="Arial Nova Light" w:hAnsi="Arial Nova Light"/>
                <w:iCs/>
                <w:sz w:val="20"/>
                <w:szCs w:val="20"/>
                <w:lang w:val="es-ES"/>
              </w:rPr>
            </w:pPr>
            <w:r w:rsidRPr="00731019">
              <w:rPr>
                <w:rFonts w:ascii="Arial Nova Light" w:hAnsi="Arial Nova Light"/>
                <w:iCs/>
                <w:sz w:val="20"/>
                <w:szCs w:val="20"/>
                <w:lang w:val="es-ES"/>
              </w:rPr>
              <w:t>Michael Dove (2006). "</w:t>
            </w:r>
            <w:proofErr w:type="spellStart"/>
            <w:r w:rsidRPr="00731019">
              <w:rPr>
                <w:rFonts w:ascii="Arial Nova Light" w:hAnsi="Arial Nova Light"/>
                <w:iCs/>
                <w:sz w:val="20"/>
                <w:szCs w:val="20"/>
                <w:lang w:val="es-ES"/>
              </w:rPr>
              <w:t>Environmental</w:t>
            </w:r>
            <w:proofErr w:type="spellEnd"/>
            <w:r w:rsidRPr="00731019">
              <w:rPr>
                <w:rFonts w:ascii="Arial Nova Light" w:hAnsi="Arial Nova Light"/>
                <w:iCs/>
                <w:sz w:val="20"/>
                <w:szCs w:val="20"/>
                <w:lang w:val="es-ES"/>
              </w:rPr>
              <w:t xml:space="preserve"> </w:t>
            </w:r>
            <w:proofErr w:type="spellStart"/>
            <w:r w:rsidRPr="00731019">
              <w:rPr>
                <w:rFonts w:ascii="Arial Nova Light" w:hAnsi="Arial Nova Light"/>
                <w:iCs/>
                <w:sz w:val="20"/>
                <w:szCs w:val="20"/>
                <w:lang w:val="es-ES"/>
              </w:rPr>
              <w:t>Anthropology</w:t>
            </w:r>
            <w:proofErr w:type="spellEnd"/>
            <w:r w:rsidRPr="00731019">
              <w:rPr>
                <w:rFonts w:ascii="Arial Nova Light" w:hAnsi="Arial Nova Light"/>
                <w:iCs/>
                <w:sz w:val="20"/>
                <w:szCs w:val="20"/>
                <w:lang w:val="es-ES"/>
              </w:rPr>
              <w:t xml:space="preserve">: A </w:t>
            </w:r>
            <w:proofErr w:type="spellStart"/>
            <w:r w:rsidRPr="00731019">
              <w:rPr>
                <w:rFonts w:ascii="Arial Nova Light" w:hAnsi="Arial Nova Light"/>
                <w:iCs/>
                <w:sz w:val="20"/>
                <w:szCs w:val="20"/>
                <w:lang w:val="es-ES"/>
              </w:rPr>
              <w:t>Historical</w:t>
            </w:r>
            <w:proofErr w:type="spellEnd"/>
            <w:r w:rsidRPr="00731019">
              <w:rPr>
                <w:rFonts w:ascii="Arial Nova Light" w:hAnsi="Arial Nova Light"/>
                <w:iCs/>
                <w:sz w:val="20"/>
                <w:szCs w:val="20"/>
                <w:lang w:val="es-ES"/>
              </w:rPr>
              <w:t xml:space="preserve"> Reader." Wiley-Blackwell.</w:t>
            </w:r>
          </w:p>
          <w:p w14:paraId="527202A4" w14:textId="77777777" w:rsidR="00C12FF6" w:rsidRPr="001F7D93" w:rsidRDefault="00C12FF6" w:rsidP="00400210">
            <w:pPr>
              <w:pStyle w:val="Akapitzlist"/>
              <w:numPr>
                <w:ilvl w:val="0"/>
                <w:numId w:val="4"/>
              </w:numPr>
              <w:spacing w:after="0" w:line="240" w:lineRule="auto"/>
              <w:rPr>
                <w:rFonts w:ascii="Arial Nova Light" w:hAnsi="Arial Nova Light"/>
                <w:i/>
                <w:sz w:val="20"/>
                <w:szCs w:val="20"/>
                <w:lang w:val="es-ES"/>
              </w:rPr>
            </w:pPr>
            <w:r w:rsidRPr="001F7D93">
              <w:rPr>
                <w:rFonts w:ascii="Arial Nova Light" w:hAnsi="Arial Nova Light"/>
                <w:iCs/>
                <w:sz w:val="20"/>
                <w:szCs w:val="20"/>
                <w:lang w:val="es-ES"/>
              </w:rPr>
              <w:t xml:space="preserve">Marianne Elisabeth Lien and Brigitte </w:t>
            </w:r>
            <w:proofErr w:type="spellStart"/>
            <w:r w:rsidRPr="001F7D93">
              <w:rPr>
                <w:rFonts w:ascii="Arial Nova Light" w:hAnsi="Arial Nova Light"/>
                <w:iCs/>
                <w:sz w:val="20"/>
                <w:szCs w:val="20"/>
                <w:lang w:val="es-ES"/>
              </w:rPr>
              <w:t>Nerlich</w:t>
            </w:r>
            <w:proofErr w:type="spellEnd"/>
            <w:r w:rsidRPr="001F7D93">
              <w:rPr>
                <w:rFonts w:ascii="Arial Nova Light" w:hAnsi="Arial Nova Light"/>
                <w:iCs/>
                <w:sz w:val="20"/>
                <w:szCs w:val="20"/>
                <w:lang w:val="es-ES"/>
              </w:rPr>
              <w:t xml:space="preserve"> (2004). "</w:t>
            </w:r>
            <w:proofErr w:type="spellStart"/>
            <w:r w:rsidRPr="001F7D93">
              <w:rPr>
                <w:rFonts w:ascii="Arial Nova Light" w:hAnsi="Arial Nova Light"/>
                <w:iCs/>
                <w:sz w:val="20"/>
                <w:szCs w:val="20"/>
                <w:lang w:val="es-ES"/>
              </w:rPr>
              <w:t>The</w:t>
            </w:r>
            <w:proofErr w:type="spellEnd"/>
            <w:r w:rsidRPr="001F7D93">
              <w:rPr>
                <w:rFonts w:ascii="Arial Nova Light" w:hAnsi="Arial Nova Light"/>
                <w:iCs/>
                <w:sz w:val="20"/>
                <w:szCs w:val="20"/>
                <w:lang w:val="es-ES"/>
              </w:rPr>
              <w:t xml:space="preserve"> </w:t>
            </w:r>
            <w:proofErr w:type="spellStart"/>
            <w:r w:rsidRPr="001F7D93">
              <w:rPr>
                <w:rFonts w:ascii="Arial Nova Light" w:hAnsi="Arial Nova Light"/>
                <w:iCs/>
                <w:sz w:val="20"/>
                <w:szCs w:val="20"/>
                <w:lang w:val="es-ES"/>
              </w:rPr>
              <w:t>Politics</w:t>
            </w:r>
            <w:proofErr w:type="spellEnd"/>
            <w:r w:rsidRPr="001F7D93">
              <w:rPr>
                <w:rFonts w:ascii="Arial Nova Light" w:hAnsi="Arial Nova Light"/>
                <w:iCs/>
                <w:sz w:val="20"/>
                <w:szCs w:val="20"/>
                <w:lang w:val="es-ES"/>
              </w:rPr>
              <w:t xml:space="preserve"> </w:t>
            </w:r>
            <w:proofErr w:type="spellStart"/>
            <w:r w:rsidRPr="001F7D93">
              <w:rPr>
                <w:rFonts w:ascii="Arial Nova Light" w:hAnsi="Arial Nova Light"/>
                <w:iCs/>
                <w:sz w:val="20"/>
                <w:szCs w:val="20"/>
                <w:lang w:val="es-ES"/>
              </w:rPr>
              <w:t>of</w:t>
            </w:r>
            <w:proofErr w:type="spellEnd"/>
            <w:r w:rsidRPr="001F7D93">
              <w:rPr>
                <w:rFonts w:ascii="Arial Nova Light" w:hAnsi="Arial Nova Light"/>
                <w:iCs/>
                <w:sz w:val="20"/>
                <w:szCs w:val="20"/>
                <w:lang w:val="es-ES"/>
              </w:rPr>
              <w:t xml:space="preserve"> </w:t>
            </w:r>
            <w:proofErr w:type="spellStart"/>
            <w:r w:rsidRPr="001F7D93">
              <w:rPr>
                <w:rFonts w:ascii="Arial Nova Light" w:hAnsi="Arial Nova Light"/>
                <w:iCs/>
                <w:sz w:val="20"/>
                <w:szCs w:val="20"/>
                <w:lang w:val="es-ES"/>
              </w:rPr>
              <w:t>Food</w:t>
            </w:r>
            <w:proofErr w:type="spellEnd"/>
            <w:r w:rsidRPr="001F7D93">
              <w:rPr>
                <w:rFonts w:ascii="Arial Nova Light" w:hAnsi="Arial Nova Light"/>
                <w:iCs/>
                <w:sz w:val="20"/>
                <w:szCs w:val="20"/>
                <w:lang w:val="es-ES"/>
              </w:rPr>
              <w:t xml:space="preserve">." </w:t>
            </w:r>
            <w:proofErr w:type="spellStart"/>
            <w:r w:rsidRPr="001F7D93">
              <w:rPr>
                <w:rFonts w:ascii="Arial Nova Light" w:hAnsi="Arial Nova Light"/>
                <w:iCs/>
                <w:sz w:val="20"/>
                <w:szCs w:val="20"/>
                <w:lang w:val="es-ES"/>
              </w:rPr>
              <w:t>Berg</w:t>
            </w:r>
            <w:proofErr w:type="spellEnd"/>
            <w:r w:rsidRPr="001F7D93">
              <w:rPr>
                <w:rFonts w:ascii="Arial Nova Light" w:hAnsi="Arial Nova Light"/>
                <w:iCs/>
                <w:sz w:val="20"/>
                <w:szCs w:val="20"/>
                <w:lang w:val="es-ES"/>
              </w:rPr>
              <w:t xml:space="preserve"> </w:t>
            </w:r>
            <w:proofErr w:type="spellStart"/>
            <w:r w:rsidRPr="001F7D93">
              <w:rPr>
                <w:rFonts w:ascii="Arial Nova Light" w:hAnsi="Arial Nova Light"/>
                <w:iCs/>
                <w:sz w:val="20"/>
                <w:szCs w:val="20"/>
                <w:lang w:val="es-ES"/>
              </w:rPr>
              <w:t>Publishers</w:t>
            </w:r>
            <w:proofErr w:type="spellEnd"/>
            <w:r w:rsidRPr="001F7D93">
              <w:rPr>
                <w:rFonts w:ascii="Arial Nova Light" w:hAnsi="Arial Nova Light"/>
                <w:i/>
                <w:sz w:val="20"/>
                <w:szCs w:val="20"/>
                <w:lang w:val="es-ES"/>
              </w:rPr>
              <w:t>.</w:t>
            </w:r>
          </w:p>
          <w:p w14:paraId="7ADC2A43" w14:textId="77777777" w:rsidR="00C12FF6" w:rsidRPr="005D0F46" w:rsidRDefault="00C12FF6" w:rsidP="00400210">
            <w:pPr>
              <w:pStyle w:val="Akapitzlist"/>
              <w:numPr>
                <w:ilvl w:val="0"/>
                <w:numId w:val="4"/>
              </w:numPr>
              <w:spacing w:after="0" w:line="240" w:lineRule="auto"/>
              <w:rPr>
                <w:rFonts w:ascii="Arial Nova Light" w:hAnsi="Arial Nova Light"/>
                <w:iCs/>
                <w:sz w:val="20"/>
                <w:szCs w:val="20"/>
                <w:lang w:val="es-ES"/>
              </w:rPr>
            </w:pPr>
            <w:proofErr w:type="spellStart"/>
            <w:r w:rsidRPr="001F7D93">
              <w:rPr>
                <w:rFonts w:ascii="Arial Nova Light" w:hAnsi="Arial Nova Light"/>
                <w:i/>
                <w:sz w:val="20"/>
                <w:szCs w:val="20"/>
                <w:lang w:val="es-ES"/>
              </w:rPr>
              <w:t>Setha</w:t>
            </w:r>
            <w:proofErr w:type="spellEnd"/>
            <w:r w:rsidRPr="001F7D93">
              <w:rPr>
                <w:rFonts w:ascii="Arial Nova Light" w:hAnsi="Arial Nova Light"/>
                <w:i/>
                <w:sz w:val="20"/>
                <w:szCs w:val="20"/>
                <w:lang w:val="es-ES"/>
              </w:rPr>
              <w:t xml:space="preserve"> Low lectura online </w:t>
            </w:r>
            <w:proofErr w:type="spellStart"/>
            <w:r w:rsidRPr="001F7D93">
              <w:rPr>
                <w:rFonts w:ascii="Arial Nova Light" w:hAnsi="Arial Nova Light"/>
                <w:i/>
                <w:sz w:val="20"/>
                <w:szCs w:val="20"/>
                <w:lang w:val="es-ES"/>
              </w:rPr>
              <w:t>on</w:t>
            </w:r>
            <w:proofErr w:type="spellEnd"/>
            <w:r w:rsidRPr="001F7D93">
              <w:rPr>
                <w:rFonts w:ascii="Arial Nova Light" w:hAnsi="Arial Nova Light"/>
                <w:color w:val="131313"/>
                <w:sz w:val="20"/>
                <w:szCs w:val="20"/>
              </w:rPr>
              <w:t xml:space="preserve"> how public space contributes to individual and societal flourishing</w:t>
            </w:r>
            <w:r w:rsidRPr="001F7D93">
              <w:rPr>
                <w:rFonts w:ascii="Arial Nova Light" w:hAnsi="Arial Nova Light"/>
                <w:sz w:val="20"/>
                <w:szCs w:val="20"/>
              </w:rPr>
              <w:t xml:space="preserve"> </w:t>
            </w:r>
            <w:hyperlink r:id="rId8" w:history="1">
              <w:r w:rsidRPr="001F7D93">
                <w:rPr>
                  <w:rStyle w:val="Hipercze"/>
                  <w:rFonts w:ascii="Arial Nova Light" w:hAnsi="Arial Nova Light"/>
                  <w:sz w:val="20"/>
                  <w:szCs w:val="20"/>
                </w:rPr>
                <w:t>https://www.youtube.com/watch?v=BAtfqjAksgU</w:t>
              </w:r>
            </w:hyperlink>
          </w:p>
        </w:tc>
      </w:tr>
    </w:tbl>
    <w:p w14:paraId="341236BB" w14:textId="77777777" w:rsidR="00C12FF6" w:rsidRPr="00DF5297" w:rsidRDefault="00C12FF6" w:rsidP="00C12FF6">
      <w:pPr>
        <w:rPr>
          <w:b/>
          <w:lang w:val="lt-LT"/>
        </w:rPr>
      </w:pPr>
    </w:p>
    <w:p w14:paraId="1D42FCB2" w14:textId="6F6D6B73" w:rsidR="00C12FF6" w:rsidRDefault="00D91F72" w:rsidP="00784AA9">
      <w:pPr>
        <w:rPr>
          <w:rFonts w:ascii="PT Sans" w:hAnsi="PT Sans"/>
          <w:lang w:val="de-DE"/>
        </w:rPr>
      </w:pPr>
      <w:r>
        <w:rPr>
          <w:rFonts w:ascii="PT Sans" w:hAnsi="PT Sans"/>
          <w:lang w:val="de-DE"/>
        </w:rPr>
        <w:t xml:space="preserve"> </w:t>
      </w:r>
    </w:p>
    <w:p w14:paraId="53BFFF7B" w14:textId="77777777" w:rsidR="00C12FF6" w:rsidRDefault="00C12FF6">
      <w:pPr>
        <w:rPr>
          <w:rFonts w:ascii="PT Sans" w:hAnsi="PT Sans"/>
          <w:lang w:val="de-DE"/>
        </w:rPr>
      </w:pPr>
      <w:r>
        <w:rPr>
          <w:rFonts w:ascii="PT Sans" w:hAnsi="PT Sans"/>
          <w:lang w:val="de-DE"/>
        </w:rPr>
        <w:br w:type="page"/>
      </w:r>
    </w:p>
    <w:p w14:paraId="0387E80C" w14:textId="77777777" w:rsidR="00C12FF6" w:rsidRPr="00DF1C2F" w:rsidRDefault="00C12FF6" w:rsidP="00C12FF6">
      <w:pPr>
        <w:pStyle w:val="Nagwek1"/>
        <w:rPr>
          <w:lang w:val="lt-LT"/>
        </w:rPr>
      </w:pPr>
      <w:r>
        <w:rPr>
          <w:lang w:val="lt-LT"/>
        </w:rPr>
        <w:lastRenderedPageBreak/>
        <w:t>1</w:t>
      </w:r>
      <w:r w:rsidRPr="00DF1C2F">
        <w:rPr>
          <w:lang w:val="lt-LT"/>
        </w:rPr>
        <w:t xml:space="preserve"> PASKAITA</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C12FF6" w:rsidRPr="00F66EE0" w14:paraId="3251D5EF" w14:textId="77777777" w:rsidTr="00400210">
        <w:trPr>
          <w:trHeight w:val="700"/>
        </w:trPr>
        <w:tc>
          <w:tcPr>
            <w:tcW w:w="1980" w:type="dxa"/>
            <w:shd w:val="clear" w:color="auto" w:fill="D9D9D9"/>
            <w:vAlign w:val="center"/>
          </w:tcPr>
          <w:p w14:paraId="0FDDD2C7" w14:textId="77777777" w:rsidR="00C12FF6" w:rsidRPr="00DF1C2F" w:rsidRDefault="00C12FF6" w:rsidP="00400210">
            <w:pPr>
              <w:rPr>
                <w:b/>
                <w:sz w:val="20"/>
                <w:szCs w:val="20"/>
                <w:lang w:val="lt-LT"/>
              </w:rPr>
            </w:pPr>
            <w:r w:rsidRPr="00DF1C2F">
              <w:rPr>
                <w:b/>
                <w:sz w:val="20"/>
                <w:szCs w:val="20"/>
                <w:lang w:val="lt-LT"/>
              </w:rPr>
              <w:t>TEMA</w:t>
            </w:r>
          </w:p>
        </w:tc>
        <w:tc>
          <w:tcPr>
            <w:tcW w:w="7161" w:type="dxa"/>
            <w:gridSpan w:val="2"/>
            <w:vAlign w:val="center"/>
          </w:tcPr>
          <w:p w14:paraId="4BEBDB88" w14:textId="77777777" w:rsidR="00C12FF6" w:rsidRPr="00DF1C2F" w:rsidRDefault="00C12FF6" w:rsidP="00400210">
            <w:pPr>
              <w:jc w:val="both"/>
              <w:rPr>
                <w:rFonts w:eastAsia="Calibri"/>
                <w:lang w:val="lt-LT"/>
              </w:rPr>
            </w:pPr>
            <w:r>
              <w:rPr>
                <w:rFonts w:eastAsia="Times New Roman" w:cstheme="minorHAnsi"/>
                <w:sz w:val="24"/>
                <w:szCs w:val="24"/>
                <w:lang w:val="lt-LT"/>
              </w:rPr>
              <w:t>Įvadas į miesto antropologiją ir sociologiją</w:t>
            </w:r>
          </w:p>
        </w:tc>
      </w:tr>
      <w:tr w:rsidR="00C12FF6" w:rsidRPr="00F66EE0" w14:paraId="60354676" w14:textId="77777777" w:rsidTr="00400210">
        <w:trPr>
          <w:trHeight w:val="700"/>
        </w:trPr>
        <w:tc>
          <w:tcPr>
            <w:tcW w:w="1980" w:type="dxa"/>
            <w:shd w:val="clear" w:color="auto" w:fill="D9D9D9"/>
            <w:vAlign w:val="center"/>
          </w:tcPr>
          <w:p w14:paraId="08891063" w14:textId="77777777" w:rsidR="00C12FF6" w:rsidRPr="00DF1C2F" w:rsidRDefault="00C12FF6" w:rsidP="00400210">
            <w:pPr>
              <w:rPr>
                <w:b/>
                <w:sz w:val="20"/>
                <w:szCs w:val="20"/>
                <w:lang w:val="lt-LT"/>
              </w:rPr>
            </w:pPr>
            <w:r w:rsidRPr="00DF1C2F">
              <w:rPr>
                <w:b/>
                <w:sz w:val="20"/>
                <w:szCs w:val="20"/>
                <w:lang w:val="lt-LT"/>
              </w:rPr>
              <w:t>STUDIJŲ TURINYS – DETAILUS PLANAS</w:t>
            </w:r>
          </w:p>
        </w:tc>
        <w:tc>
          <w:tcPr>
            <w:tcW w:w="7161" w:type="dxa"/>
            <w:gridSpan w:val="2"/>
            <w:vAlign w:val="center"/>
          </w:tcPr>
          <w:p w14:paraId="0D466249" w14:textId="77777777" w:rsidR="00C12FF6" w:rsidRPr="00DF1C2F" w:rsidRDefault="00C12FF6" w:rsidP="00400210">
            <w:pPr>
              <w:jc w:val="both"/>
              <w:rPr>
                <w:rFonts w:eastAsia="Calibri"/>
                <w:lang w:val="lt-LT"/>
              </w:rPr>
            </w:pPr>
            <w:r>
              <w:rPr>
                <w:rFonts w:eastAsia="Calibri"/>
                <w:lang w:val="lt-LT"/>
              </w:rPr>
              <w:t xml:space="preserve">Paskaitoje bus tyrinėjami pagrindinės miesto antropologijos ir sociologijos sąvokos, analizuojant, kaip šios disciplinos analizuoja miesto aplinkos dinamiką. Skaitomos ir diskutuojamos teorijos, kurios aiškina socialines, kultūrines ir erdvines urbanizacijos dimensijas, galios, identiteto ir bendruomenės sąvokas miesto gyvenime. </w:t>
            </w:r>
          </w:p>
        </w:tc>
      </w:tr>
      <w:tr w:rsidR="00C12FF6" w:rsidRPr="00F66EE0" w14:paraId="5183107E" w14:textId="77777777" w:rsidTr="00400210">
        <w:trPr>
          <w:trHeight w:val="700"/>
        </w:trPr>
        <w:tc>
          <w:tcPr>
            <w:tcW w:w="1980" w:type="dxa"/>
            <w:shd w:val="clear" w:color="auto" w:fill="D9D9D9"/>
            <w:vAlign w:val="center"/>
          </w:tcPr>
          <w:p w14:paraId="76DD02B1" w14:textId="77777777" w:rsidR="00C12FF6" w:rsidRPr="00DF1C2F" w:rsidRDefault="00C12FF6" w:rsidP="00400210">
            <w:pPr>
              <w:rPr>
                <w:b/>
                <w:sz w:val="20"/>
                <w:szCs w:val="20"/>
                <w:lang w:val="lt-LT"/>
              </w:rPr>
            </w:pPr>
            <w:r w:rsidRPr="00DF1C2F">
              <w:rPr>
                <w:b/>
                <w:sz w:val="20"/>
                <w:szCs w:val="20"/>
                <w:lang w:val="lt-LT"/>
              </w:rPr>
              <w:t xml:space="preserve">RAKTAŽODŽIAI </w:t>
            </w:r>
          </w:p>
        </w:tc>
        <w:tc>
          <w:tcPr>
            <w:tcW w:w="7161" w:type="dxa"/>
            <w:gridSpan w:val="2"/>
            <w:vAlign w:val="center"/>
          </w:tcPr>
          <w:p w14:paraId="17BD3ABD" w14:textId="77777777" w:rsidR="00C12FF6" w:rsidRPr="00DF1C2F" w:rsidRDefault="00C12FF6" w:rsidP="00400210">
            <w:pPr>
              <w:rPr>
                <w:rFonts w:eastAsia="Calibri"/>
                <w:lang w:val="lt-LT"/>
              </w:rPr>
            </w:pPr>
            <w:r>
              <w:rPr>
                <w:rFonts w:eastAsia="Calibri"/>
                <w:lang w:val="lt-LT"/>
              </w:rPr>
              <w:t>Miesto antropologija, miesto sociologija, urbanizacija, erdviškumas, socialiniai identitetai</w:t>
            </w:r>
          </w:p>
        </w:tc>
      </w:tr>
      <w:tr w:rsidR="00C12FF6" w:rsidRPr="00C12FF6" w14:paraId="1109179B" w14:textId="77777777" w:rsidTr="00400210">
        <w:trPr>
          <w:trHeight w:val="700"/>
        </w:trPr>
        <w:tc>
          <w:tcPr>
            <w:tcW w:w="1980" w:type="dxa"/>
            <w:shd w:val="clear" w:color="auto" w:fill="D9D9D9"/>
            <w:vAlign w:val="center"/>
          </w:tcPr>
          <w:p w14:paraId="2C1C9594" w14:textId="77777777" w:rsidR="00C12FF6" w:rsidRPr="00DF1C2F" w:rsidRDefault="00C12FF6" w:rsidP="00400210">
            <w:pPr>
              <w:rPr>
                <w:b/>
                <w:sz w:val="20"/>
                <w:szCs w:val="20"/>
                <w:lang w:val="lt-LT"/>
              </w:rPr>
            </w:pPr>
            <w:r w:rsidRPr="00DF1C2F">
              <w:rPr>
                <w:b/>
                <w:sz w:val="20"/>
                <w:szCs w:val="20"/>
                <w:lang w:val="lt-LT"/>
              </w:rPr>
              <w:t>SIŪLOMI ĮRANKIAI</w:t>
            </w:r>
          </w:p>
        </w:tc>
        <w:tc>
          <w:tcPr>
            <w:tcW w:w="7161" w:type="dxa"/>
            <w:gridSpan w:val="2"/>
            <w:vAlign w:val="center"/>
          </w:tcPr>
          <w:p w14:paraId="5FA32681" w14:textId="77777777" w:rsidR="00C12FF6" w:rsidRPr="00DF1C2F" w:rsidRDefault="00C12FF6" w:rsidP="00400210">
            <w:pPr>
              <w:rPr>
                <w:rFonts w:eastAsia="Calibri"/>
                <w:lang w:val="lt-LT"/>
              </w:rPr>
            </w:pPr>
            <w:proofErr w:type="spellStart"/>
            <w:r>
              <w:rPr>
                <w:rFonts w:eastAsia="Calibri"/>
                <w:lang w:val="lt-LT"/>
              </w:rPr>
              <w:t>Whiteboard</w:t>
            </w:r>
            <w:proofErr w:type="spellEnd"/>
            <w:r>
              <w:rPr>
                <w:rFonts w:eastAsia="Calibri"/>
                <w:lang w:val="lt-LT"/>
              </w:rPr>
              <w:t xml:space="preserve"> smegenų krušos metu ir diagramoms, </w:t>
            </w:r>
            <w:proofErr w:type="spellStart"/>
            <w:r>
              <w:rPr>
                <w:rFonts w:eastAsia="Calibri"/>
                <w:lang w:val="lt-LT"/>
              </w:rPr>
              <w:t>Mentimeter</w:t>
            </w:r>
            <w:proofErr w:type="spellEnd"/>
            <w:r>
              <w:rPr>
                <w:rFonts w:eastAsia="Calibri"/>
                <w:lang w:val="lt-LT"/>
              </w:rPr>
              <w:t xml:space="preserve">, </w:t>
            </w:r>
            <w:proofErr w:type="spellStart"/>
            <w:r>
              <w:rPr>
                <w:rFonts w:eastAsia="Calibri"/>
                <w:lang w:val="lt-LT"/>
              </w:rPr>
              <w:t>Googlemaps</w:t>
            </w:r>
            <w:proofErr w:type="spellEnd"/>
          </w:p>
        </w:tc>
      </w:tr>
      <w:tr w:rsidR="00C12FF6" w:rsidRPr="00F66EE0" w14:paraId="3A01EB0F" w14:textId="77777777" w:rsidTr="00400210">
        <w:trPr>
          <w:trHeight w:val="700"/>
        </w:trPr>
        <w:tc>
          <w:tcPr>
            <w:tcW w:w="1980" w:type="dxa"/>
            <w:shd w:val="clear" w:color="auto" w:fill="D9D9D9"/>
            <w:vAlign w:val="center"/>
          </w:tcPr>
          <w:p w14:paraId="24DB48A3" w14:textId="77777777" w:rsidR="00C12FF6" w:rsidRPr="00DF1C2F" w:rsidRDefault="00C12FF6" w:rsidP="00400210">
            <w:pPr>
              <w:rPr>
                <w:b/>
                <w:sz w:val="20"/>
                <w:szCs w:val="20"/>
                <w:lang w:val="lt-LT"/>
              </w:rPr>
            </w:pPr>
            <w:r w:rsidRPr="00DF1C2F">
              <w:rPr>
                <w:b/>
                <w:sz w:val="20"/>
                <w:szCs w:val="20"/>
                <w:lang w:val="lt-LT"/>
              </w:rPr>
              <w:t>METODOLOGINIAI NURODYMAI</w:t>
            </w:r>
          </w:p>
          <w:p w14:paraId="0B7E58F4" w14:textId="77777777" w:rsidR="00C12FF6" w:rsidRPr="00DF1C2F" w:rsidRDefault="00C12FF6" w:rsidP="00400210">
            <w:pPr>
              <w:rPr>
                <w:b/>
                <w:sz w:val="20"/>
                <w:szCs w:val="20"/>
                <w:lang w:val="lt-LT"/>
              </w:rPr>
            </w:pPr>
          </w:p>
        </w:tc>
        <w:tc>
          <w:tcPr>
            <w:tcW w:w="7161" w:type="dxa"/>
            <w:gridSpan w:val="2"/>
            <w:vAlign w:val="center"/>
          </w:tcPr>
          <w:p w14:paraId="092743EA" w14:textId="77777777" w:rsidR="00C12FF6" w:rsidRPr="00320438" w:rsidRDefault="00C12FF6" w:rsidP="00400210">
            <w:pPr>
              <w:spacing w:after="0" w:line="240" w:lineRule="auto"/>
              <w:rPr>
                <w:rFonts w:eastAsia="Calibri"/>
                <w:lang w:val="lt-LT"/>
              </w:rPr>
            </w:pPr>
            <w:r w:rsidRPr="00320438">
              <w:rPr>
                <w:rFonts w:eastAsia="Calibri"/>
                <w:lang w:val="lt-LT"/>
              </w:rPr>
              <w:t>Studentai</w:t>
            </w:r>
            <w:r>
              <w:rPr>
                <w:rFonts w:eastAsia="Calibri"/>
                <w:lang w:val="lt-LT"/>
              </w:rPr>
              <w:t xml:space="preserve"> paskaitos metu turėtų būti nuolat skatinami diskutuoti, keistis mintimis, klausti klausimus. Svarbu pateikti realiai gyvenime sutinkamus pavyzdžius, kad teoriniai svarstymai būtų geriau suprantami ir pritaikomi. Siūloma pateikti daugiau literatūros, siekiant praplėsti ir pagilinti supratimą, ypač studentams, kurie nestudijavę sociologijos ar socialinės antropologijos.</w:t>
            </w:r>
          </w:p>
          <w:p w14:paraId="42650F1F" w14:textId="77777777" w:rsidR="00C12FF6" w:rsidRPr="00C06C08" w:rsidRDefault="00C12FF6" w:rsidP="00400210">
            <w:pPr>
              <w:spacing w:after="0" w:line="240" w:lineRule="auto"/>
              <w:ind w:left="360"/>
              <w:rPr>
                <w:rFonts w:eastAsia="Calibri"/>
                <w:lang w:val="lt-LT"/>
              </w:rPr>
            </w:pPr>
          </w:p>
        </w:tc>
      </w:tr>
      <w:tr w:rsidR="00C12FF6" w:rsidRPr="00F66EE0" w14:paraId="2A2EF85C" w14:textId="77777777" w:rsidTr="00400210">
        <w:trPr>
          <w:trHeight w:val="457"/>
        </w:trPr>
        <w:tc>
          <w:tcPr>
            <w:tcW w:w="1980" w:type="dxa"/>
            <w:vMerge w:val="restart"/>
            <w:shd w:val="clear" w:color="auto" w:fill="D9D9D9"/>
            <w:vAlign w:val="center"/>
          </w:tcPr>
          <w:p w14:paraId="76A36D45" w14:textId="77777777" w:rsidR="00C12FF6" w:rsidRPr="00DF1C2F" w:rsidRDefault="00C12FF6" w:rsidP="00400210">
            <w:pPr>
              <w:rPr>
                <w:b/>
                <w:lang w:val="lt-LT"/>
              </w:rPr>
            </w:pPr>
            <w:r w:rsidRPr="00DF1C2F">
              <w:rPr>
                <w:b/>
                <w:lang w:val="lt-LT"/>
              </w:rPr>
              <w:t>PASKAITOS VEDIMAS</w:t>
            </w:r>
          </w:p>
          <w:p w14:paraId="76A3F390" w14:textId="77777777" w:rsidR="00C12FF6" w:rsidRPr="00DF1C2F" w:rsidRDefault="00C12FF6" w:rsidP="00400210">
            <w:pPr>
              <w:rPr>
                <w:b/>
                <w:lang w:val="lt-LT"/>
              </w:rPr>
            </w:pPr>
          </w:p>
        </w:tc>
        <w:tc>
          <w:tcPr>
            <w:tcW w:w="1842" w:type="dxa"/>
            <w:shd w:val="clear" w:color="auto" w:fill="D9D9D9"/>
            <w:vAlign w:val="center"/>
          </w:tcPr>
          <w:p w14:paraId="0AC3D320" w14:textId="77777777" w:rsidR="00C12FF6" w:rsidRPr="00DF1C2F" w:rsidRDefault="00C12FF6" w:rsidP="00400210">
            <w:pPr>
              <w:rPr>
                <w:b/>
                <w:lang w:val="lt-LT"/>
              </w:rPr>
            </w:pPr>
          </w:p>
          <w:p w14:paraId="15873730" w14:textId="77777777" w:rsidR="00C12FF6" w:rsidRPr="00DF1C2F" w:rsidRDefault="00C12FF6" w:rsidP="00400210">
            <w:pPr>
              <w:rPr>
                <w:b/>
                <w:sz w:val="20"/>
                <w:szCs w:val="20"/>
                <w:lang w:val="lt-LT"/>
              </w:rPr>
            </w:pPr>
            <w:r w:rsidRPr="00DF1C2F">
              <w:rPr>
                <w:b/>
                <w:lang w:val="lt-LT"/>
              </w:rPr>
              <w:t>1 ŽINGSNIS</w:t>
            </w:r>
          </w:p>
        </w:tc>
        <w:tc>
          <w:tcPr>
            <w:tcW w:w="5319" w:type="dxa"/>
            <w:vAlign w:val="center"/>
          </w:tcPr>
          <w:p w14:paraId="7F5CE7A1" w14:textId="77777777" w:rsidR="00C12FF6" w:rsidRPr="00DF1C2F" w:rsidRDefault="00C12FF6" w:rsidP="00400210">
            <w:pPr>
              <w:jc w:val="both"/>
              <w:rPr>
                <w:rFonts w:eastAsia="Calibri"/>
                <w:lang w:val="lt-LT"/>
              </w:rPr>
            </w:pPr>
            <w:r>
              <w:rPr>
                <w:rFonts w:eastAsia="Calibri"/>
                <w:lang w:val="lt-LT"/>
              </w:rPr>
              <w:t xml:space="preserve">Paskaita pradedama atviro klausimo diskusija, svarstant „Kas ateina į galvą, kai galvojate apie miestą?“ Studentai skatinami diskutuoti ta tema, žymintis pastebėjimus </w:t>
            </w:r>
            <w:proofErr w:type="spellStart"/>
            <w:r>
              <w:rPr>
                <w:rFonts w:eastAsia="Calibri"/>
                <w:lang w:val="lt-LT"/>
              </w:rPr>
              <w:t>Mentimeter</w:t>
            </w:r>
            <w:proofErr w:type="spellEnd"/>
            <w:r>
              <w:rPr>
                <w:rFonts w:eastAsia="Calibri"/>
                <w:lang w:val="lt-LT"/>
              </w:rPr>
              <w:t>. Diskusijos pabaigoje dėstytojas priveda sąvokas prie miestų tyrimų svarbos iš antropologijos ir sociologijos disciplinos.</w:t>
            </w:r>
          </w:p>
        </w:tc>
      </w:tr>
      <w:tr w:rsidR="00C12FF6" w:rsidRPr="00F66EE0" w14:paraId="3A445434" w14:textId="77777777" w:rsidTr="00400210">
        <w:trPr>
          <w:trHeight w:val="171"/>
        </w:trPr>
        <w:tc>
          <w:tcPr>
            <w:tcW w:w="1980" w:type="dxa"/>
            <w:vMerge/>
            <w:shd w:val="clear" w:color="auto" w:fill="D9D9D9"/>
            <w:vAlign w:val="center"/>
          </w:tcPr>
          <w:p w14:paraId="66FAB869" w14:textId="77777777" w:rsidR="00C12FF6" w:rsidRPr="00DF1C2F" w:rsidRDefault="00C12FF6" w:rsidP="00400210">
            <w:pPr>
              <w:widowControl w:val="0"/>
              <w:pBdr>
                <w:top w:val="nil"/>
                <w:left w:val="nil"/>
                <w:bottom w:val="nil"/>
                <w:right w:val="nil"/>
                <w:between w:val="nil"/>
              </w:pBdr>
              <w:rPr>
                <w:rFonts w:eastAsia="Calibri"/>
                <w:lang w:val="lt-LT"/>
              </w:rPr>
            </w:pPr>
          </w:p>
        </w:tc>
        <w:tc>
          <w:tcPr>
            <w:tcW w:w="1842" w:type="dxa"/>
            <w:shd w:val="clear" w:color="auto" w:fill="D9D9D9"/>
            <w:vAlign w:val="center"/>
          </w:tcPr>
          <w:p w14:paraId="3B818FED" w14:textId="77777777" w:rsidR="00C12FF6" w:rsidRPr="00DF1C2F" w:rsidRDefault="00C12FF6" w:rsidP="00400210">
            <w:pPr>
              <w:rPr>
                <w:b/>
                <w:sz w:val="20"/>
                <w:szCs w:val="20"/>
                <w:lang w:val="lt-LT"/>
              </w:rPr>
            </w:pPr>
            <w:r w:rsidRPr="00DF1C2F">
              <w:rPr>
                <w:b/>
                <w:lang w:val="lt-LT"/>
              </w:rPr>
              <w:t>2 ŽINGSNIS</w:t>
            </w:r>
          </w:p>
        </w:tc>
        <w:tc>
          <w:tcPr>
            <w:tcW w:w="5319" w:type="dxa"/>
            <w:vAlign w:val="center"/>
          </w:tcPr>
          <w:p w14:paraId="747B53A2" w14:textId="77777777" w:rsidR="00C12FF6" w:rsidRPr="00DF1C2F" w:rsidRDefault="00C12FF6" w:rsidP="00400210">
            <w:pPr>
              <w:jc w:val="both"/>
              <w:rPr>
                <w:rFonts w:eastAsia="Calibri"/>
                <w:lang w:val="lt-LT"/>
              </w:rPr>
            </w:pPr>
            <w:r>
              <w:rPr>
                <w:rFonts w:eastAsia="Calibri"/>
                <w:lang w:val="lt-LT"/>
              </w:rPr>
              <w:t xml:space="preserve">Dėstytojas pristato miesto antropologijos ir sociologijos teorijas ir skaitinius: </w:t>
            </w:r>
            <w:proofErr w:type="spellStart"/>
            <w:r w:rsidRPr="00DC2812">
              <w:rPr>
                <w:rFonts w:eastAsia="Calibri"/>
                <w:lang w:val="lt-LT"/>
              </w:rPr>
              <w:t>Urbanism</w:t>
            </w:r>
            <w:proofErr w:type="spellEnd"/>
            <w:r w:rsidRPr="00DC2812">
              <w:rPr>
                <w:rFonts w:eastAsia="Calibri"/>
                <w:lang w:val="lt-LT"/>
              </w:rPr>
              <w:t xml:space="preserve"> </w:t>
            </w:r>
            <w:proofErr w:type="spellStart"/>
            <w:r w:rsidRPr="00DC2812">
              <w:rPr>
                <w:rFonts w:eastAsia="Calibri"/>
                <w:lang w:val="lt-LT"/>
              </w:rPr>
              <w:t>as</w:t>
            </w:r>
            <w:proofErr w:type="spellEnd"/>
            <w:r w:rsidRPr="00DC2812">
              <w:rPr>
                <w:rFonts w:eastAsia="Calibri"/>
                <w:lang w:val="lt-LT"/>
              </w:rPr>
              <w:t xml:space="preserve"> a </w:t>
            </w:r>
            <w:proofErr w:type="spellStart"/>
            <w:r w:rsidRPr="00DC2812">
              <w:rPr>
                <w:rFonts w:eastAsia="Calibri"/>
                <w:lang w:val="lt-LT"/>
              </w:rPr>
              <w:t>way</w:t>
            </w:r>
            <w:proofErr w:type="spellEnd"/>
            <w:r w:rsidRPr="00DC2812">
              <w:rPr>
                <w:rFonts w:eastAsia="Calibri"/>
                <w:lang w:val="lt-LT"/>
              </w:rPr>
              <w:t xml:space="preserve"> </w:t>
            </w:r>
            <w:proofErr w:type="spellStart"/>
            <w:r w:rsidRPr="00DC2812">
              <w:rPr>
                <w:rFonts w:eastAsia="Calibri"/>
                <w:lang w:val="lt-LT"/>
              </w:rPr>
              <w:t>of</w:t>
            </w:r>
            <w:proofErr w:type="spellEnd"/>
            <w:r w:rsidRPr="00DC2812">
              <w:rPr>
                <w:rFonts w:eastAsia="Calibri"/>
                <w:lang w:val="lt-LT"/>
              </w:rPr>
              <w:t xml:space="preserve"> </w:t>
            </w:r>
            <w:proofErr w:type="spellStart"/>
            <w:r w:rsidRPr="00DC2812">
              <w:rPr>
                <w:rFonts w:eastAsia="Calibri"/>
                <w:lang w:val="lt-LT"/>
              </w:rPr>
              <w:t>life</w:t>
            </w:r>
            <w:proofErr w:type="spellEnd"/>
            <w:r w:rsidRPr="00DC2812">
              <w:rPr>
                <w:rFonts w:eastAsia="Calibri"/>
                <w:lang w:val="lt-LT"/>
              </w:rPr>
              <w:t xml:space="preserve">, </w:t>
            </w:r>
            <w:proofErr w:type="spellStart"/>
            <w:r w:rsidRPr="00DC2812">
              <w:rPr>
                <w:rFonts w:eastAsia="Calibri"/>
                <w:lang w:val="lt-LT"/>
              </w:rPr>
              <w:t>The</w:t>
            </w:r>
            <w:proofErr w:type="spellEnd"/>
            <w:r w:rsidRPr="00DC2812">
              <w:rPr>
                <w:rFonts w:eastAsia="Calibri"/>
                <w:lang w:val="lt-LT"/>
              </w:rPr>
              <w:t xml:space="preserve"> </w:t>
            </w:r>
            <w:proofErr w:type="spellStart"/>
            <w:r w:rsidRPr="00DC2812">
              <w:rPr>
                <w:rFonts w:eastAsia="Calibri"/>
                <w:lang w:val="lt-LT"/>
              </w:rPr>
              <w:t>production</w:t>
            </w:r>
            <w:proofErr w:type="spellEnd"/>
            <w:r w:rsidRPr="00DC2812">
              <w:rPr>
                <w:rFonts w:eastAsia="Calibri"/>
                <w:lang w:val="lt-LT"/>
              </w:rPr>
              <w:t xml:space="preserve"> </w:t>
            </w:r>
            <w:proofErr w:type="spellStart"/>
            <w:r w:rsidRPr="00DC2812">
              <w:rPr>
                <w:rFonts w:eastAsia="Calibri"/>
                <w:lang w:val="lt-LT"/>
              </w:rPr>
              <w:t>of</w:t>
            </w:r>
            <w:proofErr w:type="spellEnd"/>
            <w:r w:rsidRPr="00DC2812">
              <w:rPr>
                <w:rFonts w:eastAsia="Calibri"/>
                <w:lang w:val="lt-LT"/>
              </w:rPr>
              <w:t xml:space="preserve"> </w:t>
            </w:r>
            <w:proofErr w:type="spellStart"/>
            <w:r w:rsidRPr="00DC2812">
              <w:rPr>
                <w:rFonts w:eastAsia="Calibri"/>
                <w:lang w:val="lt-LT"/>
              </w:rPr>
              <w:t>space</w:t>
            </w:r>
            <w:proofErr w:type="spellEnd"/>
            <w:r w:rsidRPr="00DC2812">
              <w:rPr>
                <w:rFonts w:eastAsia="Calibri"/>
                <w:lang w:val="lt-LT"/>
              </w:rPr>
              <w:t xml:space="preserve">, </w:t>
            </w:r>
            <w:proofErr w:type="spellStart"/>
            <w:r w:rsidRPr="00DC2812">
              <w:rPr>
                <w:rFonts w:eastAsia="Calibri"/>
                <w:lang w:val="lt-LT"/>
              </w:rPr>
              <w:t>The</w:t>
            </w:r>
            <w:proofErr w:type="spellEnd"/>
            <w:r w:rsidRPr="00DC2812">
              <w:rPr>
                <w:rFonts w:eastAsia="Calibri"/>
                <w:lang w:val="lt-LT"/>
              </w:rPr>
              <w:t xml:space="preserve"> </w:t>
            </w:r>
            <w:proofErr w:type="spellStart"/>
            <w:r w:rsidRPr="00DC2812">
              <w:rPr>
                <w:rFonts w:eastAsia="Calibri"/>
                <w:lang w:val="lt-LT"/>
              </w:rPr>
              <w:t>right</w:t>
            </w:r>
            <w:proofErr w:type="spellEnd"/>
            <w:r w:rsidRPr="00DC2812">
              <w:rPr>
                <w:rFonts w:eastAsia="Calibri"/>
                <w:lang w:val="lt-LT"/>
              </w:rPr>
              <w:t xml:space="preserve"> to </w:t>
            </w:r>
            <w:proofErr w:type="spellStart"/>
            <w:r w:rsidRPr="00DC2812">
              <w:rPr>
                <w:rFonts w:eastAsia="Calibri"/>
                <w:lang w:val="lt-LT"/>
              </w:rPr>
              <w:t>the</w:t>
            </w:r>
            <w:proofErr w:type="spellEnd"/>
            <w:r w:rsidRPr="00DC2812">
              <w:rPr>
                <w:rFonts w:eastAsia="Calibri"/>
                <w:lang w:val="lt-LT"/>
              </w:rPr>
              <w:t xml:space="preserve"> </w:t>
            </w:r>
            <w:proofErr w:type="spellStart"/>
            <w:r w:rsidRPr="00DC2812">
              <w:rPr>
                <w:rFonts w:eastAsia="Calibri"/>
                <w:lang w:val="lt-LT"/>
              </w:rPr>
              <w:t>city</w:t>
            </w:r>
            <w:proofErr w:type="spellEnd"/>
            <w:r w:rsidRPr="00DC2812">
              <w:rPr>
                <w:rFonts w:eastAsia="Calibri"/>
                <w:lang w:val="lt-LT"/>
              </w:rPr>
              <w:t>.</w:t>
            </w:r>
            <w:r>
              <w:rPr>
                <w:rFonts w:eastAsia="Calibri"/>
                <w:lang w:val="lt-LT"/>
              </w:rPr>
              <w:t xml:space="preserve"> Siūloma praplėsti žinias skaitant </w:t>
            </w:r>
            <w:r w:rsidRPr="008626F6">
              <w:rPr>
                <w:rFonts w:eastAsia="Calibri"/>
                <w:lang w:val="lt-LT"/>
              </w:rPr>
              <w:t xml:space="preserve">Henri </w:t>
            </w:r>
            <w:proofErr w:type="spellStart"/>
            <w:r w:rsidRPr="008626F6">
              <w:rPr>
                <w:rFonts w:eastAsia="Calibri"/>
                <w:lang w:val="lt-LT"/>
              </w:rPr>
              <w:t>Lefebvre</w:t>
            </w:r>
            <w:proofErr w:type="spellEnd"/>
            <w:r w:rsidRPr="008626F6">
              <w:rPr>
                <w:rFonts w:eastAsia="Calibri"/>
                <w:lang w:val="lt-LT"/>
              </w:rPr>
              <w:t xml:space="preserve">, Jane Jacobs, </w:t>
            </w:r>
            <w:proofErr w:type="spellStart"/>
            <w:r w:rsidRPr="008626F6">
              <w:rPr>
                <w:rFonts w:eastAsia="Calibri"/>
                <w:lang w:val="lt-LT"/>
              </w:rPr>
              <w:t>and</w:t>
            </w:r>
            <w:proofErr w:type="spellEnd"/>
            <w:r w:rsidRPr="008626F6">
              <w:rPr>
                <w:rFonts w:eastAsia="Calibri"/>
                <w:lang w:val="lt-LT"/>
              </w:rPr>
              <w:t xml:space="preserve"> </w:t>
            </w:r>
            <w:proofErr w:type="spellStart"/>
            <w:r w:rsidRPr="008626F6">
              <w:rPr>
                <w:rFonts w:eastAsia="Calibri"/>
                <w:lang w:val="lt-LT"/>
              </w:rPr>
              <w:t>Michel</w:t>
            </w:r>
            <w:proofErr w:type="spellEnd"/>
            <w:r w:rsidRPr="008626F6">
              <w:rPr>
                <w:rFonts w:eastAsia="Calibri"/>
                <w:lang w:val="lt-LT"/>
              </w:rPr>
              <w:t xml:space="preserve"> de </w:t>
            </w:r>
            <w:proofErr w:type="spellStart"/>
            <w:r w:rsidRPr="008626F6">
              <w:rPr>
                <w:rFonts w:eastAsia="Calibri"/>
                <w:lang w:val="lt-LT"/>
              </w:rPr>
              <w:t>Certeau</w:t>
            </w:r>
            <w:proofErr w:type="spellEnd"/>
            <w:r w:rsidRPr="008626F6">
              <w:rPr>
                <w:rFonts w:eastAsia="Calibri"/>
                <w:lang w:val="lt-LT"/>
              </w:rPr>
              <w:t>.</w:t>
            </w:r>
            <w:r>
              <w:rPr>
                <w:rFonts w:eastAsia="Calibri"/>
                <w:lang w:val="lt-LT"/>
              </w:rPr>
              <w:t xml:space="preserve"> Pabrėžiama, kaip teorijose galima rasti įžvalgas apie miesto struktūras, socialinius santykius ir kultūrines praktikas.</w:t>
            </w:r>
          </w:p>
        </w:tc>
      </w:tr>
      <w:tr w:rsidR="00C12FF6" w:rsidRPr="00F66EE0" w14:paraId="64778BD2" w14:textId="77777777" w:rsidTr="00400210">
        <w:trPr>
          <w:trHeight w:val="85"/>
        </w:trPr>
        <w:tc>
          <w:tcPr>
            <w:tcW w:w="1980" w:type="dxa"/>
            <w:vMerge/>
            <w:shd w:val="clear" w:color="auto" w:fill="D9D9D9"/>
            <w:vAlign w:val="center"/>
          </w:tcPr>
          <w:p w14:paraId="6A5F2D5F" w14:textId="77777777" w:rsidR="00C12FF6" w:rsidRPr="00DF1C2F" w:rsidRDefault="00C12FF6" w:rsidP="00400210">
            <w:pPr>
              <w:widowControl w:val="0"/>
              <w:pBdr>
                <w:top w:val="nil"/>
                <w:left w:val="nil"/>
                <w:bottom w:val="nil"/>
                <w:right w:val="nil"/>
                <w:between w:val="nil"/>
              </w:pBdr>
              <w:rPr>
                <w:rFonts w:eastAsia="Calibri"/>
                <w:lang w:val="lt-LT"/>
              </w:rPr>
            </w:pPr>
          </w:p>
        </w:tc>
        <w:tc>
          <w:tcPr>
            <w:tcW w:w="1842" w:type="dxa"/>
            <w:shd w:val="clear" w:color="auto" w:fill="D9D9D9"/>
            <w:vAlign w:val="center"/>
          </w:tcPr>
          <w:p w14:paraId="605C9796" w14:textId="77777777" w:rsidR="00C12FF6" w:rsidRPr="00DF1C2F" w:rsidRDefault="00C12FF6" w:rsidP="00400210">
            <w:pPr>
              <w:rPr>
                <w:b/>
                <w:lang w:val="lt-LT"/>
              </w:rPr>
            </w:pPr>
            <w:r w:rsidRPr="00DF1C2F">
              <w:rPr>
                <w:b/>
                <w:lang w:val="lt-LT"/>
              </w:rPr>
              <w:t>3 ŽINGSNIS</w:t>
            </w:r>
          </w:p>
        </w:tc>
        <w:tc>
          <w:tcPr>
            <w:tcW w:w="5319" w:type="dxa"/>
            <w:vAlign w:val="center"/>
          </w:tcPr>
          <w:p w14:paraId="5B303BEB" w14:textId="77777777" w:rsidR="00C12FF6" w:rsidRPr="00DF1C2F" w:rsidRDefault="00C12FF6" w:rsidP="00400210">
            <w:pPr>
              <w:jc w:val="both"/>
              <w:rPr>
                <w:rFonts w:eastAsia="Calibri"/>
                <w:lang w:val="lt-LT"/>
              </w:rPr>
            </w:pPr>
            <w:r>
              <w:rPr>
                <w:rFonts w:eastAsia="Calibri"/>
                <w:lang w:val="lt-LT"/>
              </w:rPr>
              <w:t xml:space="preserve">Dėstytojas siūlo diskutuoti perskaitytas teorijas, studentams siūloma teorijų įžvalgas susieti su </w:t>
            </w:r>
            <w:r>
              <w:rPr>
                <w:rFonts w:eastAsia="Calibri"/>
                <w:lang w:val="lt-LT"/>
              </w:rPr>
              <w:lastRenderedPageBreak/>
              <w:t>asmenine patirtimi arba miesto gyvenimo stebėjimu. Diskutuojama, kaip teorijos gali kelti klausimus tradiciniam miesto suvokimui ir kaip teorijos ir miesto tyrimai keitėsi.</w:t>
            </w:r>
          </w:p>
        </w:tc>
      </w:tr>
      <w:tr w:rsidR="00C12FF6" w:rsidRPr="00F66EE0" w14:paraId="2B8F2F5A" w14:textId="77777777" w:rsidTr="00400210">
        <w:trPr>
          <w:trHeight w:val="84"/>
        </w:trPr>
        <w:tc>
          <w:tcPr>
            <w:tcW w:w="1980" w:type="dxa"/>
            <w:vMerge/>
            <w:shd w:val="clear" w:color="auto" w:fill="D9D9D9"/>
            <w:vAlign w:val="center"/>
          </w:tcPr>
          <w:p w14:paraId="593BF53E" w14:textId="77777777" w:rsidR="00C12FF6" w:rsidRPr="00DF1C2F" w:rsidRDefault="00C12FF6" w:rsidP="00400210">
            <w:pPr>
              <w:widowControl w:val="0"/>
              <w:pBdr>
                <w:top w:val="nil"/>
                <w:left w:val="nil"/>
                <w:bottom w:val="nil"/>
                <w:right w:val="nil"/>
                <w:between w:val="nil"/>
              </w:pBdr>
              <w:rPr>
                <w:rFonts w:eastAsia="Calibri"/>
                <w:lang w:val="lt-LT"/>
              </w:rPr>
            </w:pPr>
          </w:p>
        </w:tc>
        <w:tc>
          <w:tcPr>
            <w:tcW w:w="1842" w:type="dxa"/>
            <w:shd w:val="clear" w:color="auto" w:fill="D9D9D9"/>
            <w:vAlign w:val="center"/>
          </w:tcPr>
          <w:p w14:paraId="6C3C3253" w14:textId="77777777" w:rsidR="00C12FF6" w:rsidRPr="00DF1C2F" w:rsidRDefault="00C12FF6" w:rsidP="00400210">
            <w:pPr>
              <w:rPr>
                <w:b/>
                <w:lang w:val="lt-LT"/>
              </w:rPr>
            </w:pPr>
          </w:p>
          <w:p w14:paraId="5C637C15" w14:textId="77777777" w:rsidR="00C12FF6" w:rsidRPr="00DF1C2F" w:rsidRDefault="00C12FF6" w:rsidP="00400210">
            <w:pPr>
              <w:rPr>
                <w:b/>
                <w:lang w:val="lt-LT"/>
              </w:rPr>
            </w:pPr>
            <w:r w:rsidRPr="00DF1C2F">
              <w:rPr>
                <w:b/>
                <w:lang w:val="lt-LT"/>
              </w:rPr>
              <w:t>4</w:t>
            </w:r>
            <w:r>
              <w:rPr>
                <w:b/>
                <w:lang w:val="lt-LT"/>
              </w:rPr>
              <w:t xml:space="preserve"> </w:t>
            </w:r>
            <w:r w:rsidRPr="00DF1C2F">
              <w:rPr>
                <w:b/>
                <w:lang w:val="lt-LT"/>
              </w:rPr>
              <w:t>ŽINGSNIS</w:t>
            </w:r>
          </w:p>
        </w:tc>
        <w:tc>
          <w:tcPr>
            <w:tcW w:w="5319" w:type="dxa"/>
            <w:vAlign w:val="center"/>
          </w:tcPr>
          <w:p w14:paraId="6F9C1B0D" w14:textId="77777777" w:rsidR="00C12FF6" w:rsidRDefault="00C12FF6" w:rsidP="00400210">
            <w:pPr>
              <w:jc w:val="both"/>
              <w:rPr>
                <w:rFonts w:eastAsia="Calibri"/>
                <w:lang w:val="lt-LT"/>
              </w:rPr>
            </w:pPr>
            <w:r>
              <w:rPr>
                <w:rFonts w:eastAsia="Calibri"/>
                <w:lang w:val="lt-LT"/>
              </w:rPr>
              <w:t>Dėstytojas pristato atvejus apie įvairius miesto kontekstus, kelia klausimus, kaip teorijos atsispindi įvairiuose atvejuose. Siūloma kritiškai vertinti skaitomas teorijas taip pat.</w:t>
            </w:r>
          </w:p>
          <w:p w14:paraId="52C6B15D" w14:textId="77777777" w:rsidR="00C12FF6" w:rsidRPr="00DF1C2F" w:rsidRDefault="00C12FF6" w:rsidP="00400210">
            <w:pPr>
              <w:jc w:val="both"/>
              <w:rPr>
                <w:rFonts w:eastAsia="Calibri"/>
                <w:lang w:val="lt-LT"/>
              </w:rPr>
            </w:pPr>
            <w:r>
              <w:rPr>
                <w:rFonts w:eastAsia="Calibri"/>
                <w:lang w:val="lt-LT"/>
              </w:rPr>
              <w:t>Studentams pabrėžiama tarpdisciplininio priėjimo svarba miesto tyrimuose.</w:t>
            </w:r>
          </w:p>
        </w:tc>
      </w:tr>
      <w:tr w:rsidR="00C12FF6" w:rsidRPr="00F66EE0" w14:paraId="7195C717" w14:textId="77777777" w:rsidTr="00400210">
        <w:trPr>
          <w:trHeight w:val="1028"/>
        </w:trPr>
        <w:tc>
          <w:tcPr>
            <w:tcW w:w="1980" w:type="dxa"/>
            <w:vMerge/>
            <w:shd w:val="clear" w:color="auto" w:fill="D9D9D9"/>
            <w:vAlign w:val="center"/>
          </w:tcPr>
          <w:p w14:paraId="2F185F1F" w14:textId="77777777" w:rsidR="00C12FF6" w:rsidRPr="00DF1C2F" w:rsidRDefault="00C12FF6" w:rsidP="00400210">
            <w:pPr>
              <w:widowControl w:val="0"/>
              <w:pBdr>
                <w:top w:val="nil"/>
                <w:left w:val="nil"/>
                <w:bottom w:val="nil"/>
                <w:right w:val="nil"/>
                <w:between w:val="nil"/>
              </w:pBdr>
              <w:rPr>
                <w:rFonts w:eastAsia="Calibri"/>
                <w:lang w:val="lt-LT"/>
              </w:rPr>
            </w:pPr>
          </w:p>
        </w:tc>
        <w:tc>
          <w:tcPr>
            <w:tcW w:w="1842" w:type="dxa"/>
            <w:shd w:val="clear" w:color="auto" w:fill="D9D9D9"/>
            <w:vAlign w:val="center"/>
          </w:tcPr>
          <w:p w14:paraId="5505F06B" w14:textId="77777777" w:rsidR="00C12FF6" w:rsidRPr="00DF1C2F" w:rsidRDefault="00C12FF6" w:rsidP="00400210">
            <w:pPr>
              <w:rPr>
                <w:b/>
                <w:lang w:val="lt-LT"/>
              </w:rPr>
            </w:pPr>
            <w:r w:rsidRPr="00DF1C2F">
              <w:rPr>
                <w:b/>
                <w:lang w:val="lt-LT"/>
              </w:rPr>
              <w:t>5 ŽINGSNIS</w:t>
            </w:r>
          </w:p>
        </w:tc>
        <w:tc>
          <w:tcPr>
            <w:tcW w:w="5319" w:type="dxa"/>
            <w:vAlign w:val="center"/>
          </w:tcPr>
          <w:p w14:paraId="5FE50FA3" w14:textId="77777777" w:rsidR="00C12FF6" w:rsidRPr="00DF1C2F" w:rsidRDefault="00C12FF6" w:rsidP="00400210">
            <w:pPr>
              <w:rPr>
                <w:rFonts w:eastAsia="Calibri"/>
                <w:lang w:val="lt-LT"/>
              </w:rPr>
            </w:pPr>
            <w:r>
              <w:rPr>
                <w:rFonts w:eastAsia="Calibri"/>
                <w:lang w:val="lt-LT"/>
              </w:rPr>
              <w:t>Dėstytojas apibendrina paskaitos diskusiją, pasiūlo papildomą medžiagą skaitymui.</w:t>
            </w:r>
          </w:p>
        </w:tc>
      </w:tr>
    </w:tbl>
    <w:p w14:paraId="1A03A642" w14:textId="77777777" w:rsidR="00C12FF6" w:rsidRPr="00DF1C2F" w:rsidRDefault="00C12FF6" w:rsidP="00C12FF6">
      <w:pPr>
        <w:spacing w:after="0" w:line="240" w:lineRule="auto"/>
        <w:rPr>
          <w:b/>
          <w:lang w:val="lt-LT"/>
        </w:rPr>
      </w:pPr>
    </w:p>
    <w:p w14:paraId="190DF0D8" w14:textId="77777777" w:rsidR="00C12FF6" w:rsidRDefault="00C12FF6" w:rsidP="00C12FF6">
      <w:pPr>
        <w:spacing w:after="0" w:line="240" w:lineRule="auto"/>
        <w:rPr>
          <w:b/>
          <w:lang w:val="lt-LT"/>
        </w:rPr>
      </w:pPr>
      <w:r>
        <w:rPr>
          <w:b/>
          <w:lang w:val="lt-LT"/>
        </w:rPr>
        <w:t>PAPILDOMA MEDŽIAGA 1 (užduotis) Miesto refleksijos</w:t>
      </w:r>
    </w:p>
    <w:p w14:paraId="46DD5128" w14:textId="77777777" w:rsidR="00C12FF6" w:rsidRPr="005B2173" w:rsidRDefault="00C12FF6" w:rsidP="00C12FF6">
      <w:pPr>
        <w:spacing w:after="0" w:line="240" w:lineRule="auto"/>
        <w:rPr>
          <w:b/>
          <w:lang w:val="lt-LT"/>
        </w:rPr>
      </w:pPr>
    </w:p>
    <w:p w14:paraId="337F3855" w14:textId="77777777" w:rsidR="00C12FF6" w:rsidRDefault="00C12FF6" w:rsidP="00C12FF6">
      <w:pPr>
        <w:rPr>
          <w:bCs/>
          <w:lang w:val="lt-LT"/>
        </w:rPr>
      </w:pPr>
      <w:r>
        <w:rPr>
          <w:bCs/>
          <w:lang w:val="lt-LT"/>
        </w:rPr>
        <w:t>Studentams duodama užduotis reflektuoti pirminius įspūdžius ir įsivaizdavimus apie miesto aplinką</w:t>
      </w:r>
    </w:p>
    <w:p w14:paraId="32A0F5B0" w14:textId="77777777" w:rsidR="00C12FF6" w:rsidRDefault="00C12FF6" w:rsidP="00C12FF6">
      <w:pPr>
        <w:pStyle w:val="Akapitzlist"/>
        <w:numPr>
          <w:ilvl w:val="0"/>
          <w:numId w:val="5"/>
        </w:numPr>
        <w:rPr>
          <w:lang w:val="lt-LT"/>
        </w:rPr>
      </w:pPr>
      <w:r>
        <w:rPr>
          <w:lang w:val="lt-LT"/>
        </w:rPr>
        <w:t>Per kelias minutes kiekvienas atskirai pasižymėkite pagrindinius miesto bruožus ir mintis. Kokie įvaizdžiai, žodžiai ir jausmai ateina į galvą?</w:t>
      </w:r>
    </w:p>
    <w:p w14:paraId="63FE2E7D" w14:textId="77777777" w:rsidR="00C12FF6" w:rsidRDefault="00C12FF6" w:rsidP="00C12FF6">
      <w:pPr>
        <w:pStyle w:val="Akapitzlist"/>
        <w:numPr>
          <w:ilvl w:val="0"/>
          <w:numId w:val="5"/>
        </w:numPr>
        <w:rPr>
          <w:lang w:val="lt-LT"/>
        </w:rPr>
      </w:pPr>
      <w:r>
        <w:rPr>
          <w:lang w:val="lt-LT"/>
        </w:rPr>
        <w:t>Pasižymėkite jausmus ir pasiruoškite ateinančiai paskaitai.</w:t>
      </w:r>
    </w:p>
    <w:p w14:paraId="294A4B2D" w14:textId="77777777" w:rsidR="00C12FF6" w:rsidRDefault="00C12FF6" w:rsidP="00C12FF6">
      <w:pPr>
        <w:pStyle w:val="Akapitzlist"/>
        <w:numPr>
          <w:ilvl w:val="0"/>
          <w:numId w:val="5"/>
        </w:numPr>
        <w:rPr>
          <w:lang w:val="lt-LT"/>
        </w:rPr>
      </w:pPr>
      <w:r>
        <w:rPr>
          <w:lang w:val="lt-LT"/>
        </w:rPr>
        <w:t>Pasidalinkite įžvalgomis ir vaizdiniais, padiskutuokite apie skirtumus ir panašumus, suvokiant miesto aplinką.</w:t>
      </w:r>
    </w:p>
    <w:p w14:paraId="2232C80E" w14:textId="77777777" w:rsidR="00C12FF6" w:rsidRDefault="00C12FF6" w:rsidP="00C12FF6">
      <w:pPr>
        <w:pStyle w:val="Akapitzlist"/>
        <w:numPr>
          <w:ilvl w:val="0"/>
          <w:numId w:val="5"/>
        </w:numPr>
        <w:rPr>
          <w:lang w:val="lt-LT"/>
        </w:rPr>
      </w:pPr>
      <w:r>
        <w:rPr>
          <w:lang w:val="lt-LT"/>
        </w:rPr>
        <w:t>Grupėje išskirkite pagrindines temas, kurios išryškėja miesto suvokime.</w:t>
      </w:r>
    </w:p>
    <w:p w14:paraId="1131783D" w14:textId="77777777" w:rsidR="00C12FF6" w:rsidRPr="00524478" w:rsidRDefault="00C12FF6" w:rsidP="00C12FF6">
      <w:pPr>
        <w:pStyle w:val="Akapitzlist"/>
        <w:numPr>
          <w:ilvl w:val="0"/>
          <w:numId w:val="5"/>
        </w:numPr>
        <w:rPr>
          <w:lang w:val="lt-LT"/>
        </w:rPr>
      </w:pPr>
      <w:r>
        <w:rPr>
          <w:lang w:val="lt-LT"/>
        </w:rPr>
        <w:t>Atkreipkite dėmesį, kad asmeninės patirtys daro įtaką miesto gyvenimo suvokimui.</w:t>
      </w:r>
    </w:p>
    <w:p w14:paraId="0FD81369" w14:textId="7DA5FFBE" w:rsidR="00C12FF6" w:rsidRDefault="00C12FF6">
      <w:pPr>
        <w:rPr>
          <w:rFonts w:ascii="PT Sans" w:hAnsi="PT Sans"/>
          <w:lang w:val="lt-LT"/>
        </w:rPr>
      </w:pPr>
      <w:r>
        <w:rPr>
          <w:rFonts w:ascii="PT Sans" w:hAnsi="PT Sans"/>
          <w:lang w:val="lt-LT"/>
        </w:rPr>
        <w:br w:type="page"/>
      </w:r>
    </w:p>
    <w:p w14:paraId="38ACDDA0" w14:textId="77777777" w:rsidR="00C12FF6" w:rsidRPr="00DF1C2F" w:rsidRDefault="00C12FF6" w:rsidP="00C12FF6">
      <w:pPr>
        <w:pStyle w:val="Nagwek1"/>
        <w:rPr>
          <w:lang w:val="lt-LT"/>
        </w:rPr>
      </w:pPr>
      <w:r>
        <w:rPr>
          <w:lang w:val="lt-LT"/>
        </w:rPr>
        <w:lastRenderedPageBreak/>
        <w:t>11</w:t>
      </w:r>
      <w:r w:rsidRPr="00DF1C2F">
        <w:rPr>
          <w:lang w:val="lt-LT"/>
        </w:rPr>
        <w:t xml:space="preserve"> PASKAITA</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C12FF6" w:rsidRPr="00DF1C2F" w14:paraId="0213612B" w14:textId="77777777" w:rsidTr="00400210">
        <w:trPr>
          <w:trHeight w:val="700"/>
        </w:trPr>
        <w:tc>
          <w:tcPr>
            <w:tcW w:w="1980" w:type="dxa"/>
            <w:shd w:val="clear" w:color="auto" w:fill="D9D9D9"/>
            <w:vAlign w:val="center"/>
          </w:tcPr>
          <w:p w14:paraId="5ABF194B" w14:textId="77777777" w:rsidR="00C12FF6" w:rsidRPr="00DF1C2F" w:rsidRDefault="00C12FF6" w:rsidP="00400210">
            <w:pPr>
              <w:rPr>
                <w:b/>
                <w:sz w:val="20"/>
                <w:szCs w:val="20"/>
                <w:lang w:val="lt-LT"/>
              </w:rPr>
            </w:pPr>
            <w:r w:rsidRPr="00DF1C2F">
              <w:rPr>
                <w:b/>
                <w:sz w:val="20"/>
                <w:szCs w:val="20"/>
                <w:lang w:val="lt-LT"/>
              </w:rPr>
              <w:t>TEMA</w:t>
            </w:r>
          </w:p>
        </w:tc>
        <w:tc>
          <w:tcPr>
            <w:tcW w:w="7161" w:type="dxa"/>
            <w:gridSpan w:val="2"/>
            <w:vAlign w:val="center"/>
          </w:tcPr>
          <w:p w14:paraId="703A27BD" w14:textId="77777777" w:rsidR="00C12FF6" w:rsidRPr="00DF1C2F" w:rsidRDefault="00C12FF6" w:rsidP="00400210">
            <w:pPr>
              <w:jc w:val="both"/>
              <w:rPr>
                <w:rFonts w:eastAsia="Calibri"/>
                <w:lang w:val="lt-LT"/>
              </w:rPr>
            </w:pPr>
            <w:r>
              <w:rPr>
                <w:rFonts w:eastAsia="Times New Roman" w:cstheme="minorHAnsi"/>
                <w:sz w:val="24"/>
                <w:szCs w:val="24"/>
                <w:lang w:val="lt-LT"/>
              </w:rPr>
              <w:t>Miesto etnografija: tirštas aprašas</w:t>
            </w:r>
          </w:p>
        </w:tc>
      </w:tr>
      <w:tr w:rsidR="00C12FF6" w:rsidRPr="003D51EC" w14:paraId="44DE7243" w14:textId="77777777" w:rsidTr="00400210">
        <w:trPr>
          <w:trHeight w:val="700"/>
        </w:trPr>
        <w:tc>
          <w:tcPr>
            <w:tcW w:w="1980" w:type="dxa"/>
            <w:shd w:val="clear" w:color="auto" w:fill="D9D9D9"/>
            <w:vAlign w:val="center"/>
          </w:tcPr>
          <w:p w14:paraId="3C836A7D" w14:textId="77777777" w:rsidR="00C12FF6" w:rsidRPr="00DF1C2F" w:rsidRDefault="00C12FF6" w:rsidP="00400210">
            <w:pPr>
              <w:rPr>
                <w:b/>
                <w:sz w:val="20"/>
                <w:szCs w:val="20"/>
                <w:lang w:val="lt-LT"/>
              </w:rPr>
            </w:pPr>
            <w:r w:rsidRPr="00DF1C2F">
              <w:rPr>
                <w:b/>
                <w:sz w:val="20"/>
                <w:szCs w:val="20"/>
                <w:lang w:val="lt-LT"/>
              </w:rPr>
              <w:t>STUDIJŲ TURINYS – DETAILUS PLANAS</w:t>
            </w:r>
          </w:p>
        </w:tc>
        <w:tc>
          <w:tcPr>
            <w:tcW w:w="7161" w:type="dxa"/>
            <w:gridSpan w:val="2"/>
            <w:vAlign w:val="center"/>
          </w:tcPr>
          <w:p w14:paraId="18991C46" w14:textId="77777777" w:rsidR="00C12FF6" w:rsidRPr="00DF1C2F" w:rsidRDefault="00C12FF6" w:rsidP="00400210">
            <w:pPr>
              <w:jc w:val="both"/>
              <w:rPr>
                <w:rFonts w:eastAsia="Calibri"/>
                <w:lang w:val="lt-LT"/>
              </w:rPr>
            </w:pPr>
            <w:r>
              <w:rPr>
                <w:rFonts w:eastAsia="Calibri"/>
                <w:lang w:val="lt-LT"/>
              </w:rPr>
              <w:t xml:space="preserve">Paskaitoje bus mokomasi miesto etnografijos tyrimo dalies – tiršto aprašymo. Tirštas aprašas, kurio pradininkas yra </w:t>
            </w:r>
            <w:proofErr w:type="spellStart"/>
            <w:r>
              <w:rPr>
                <w:rFonts w:eastAsia="Calibri"/>
                <w:lang w:val="lt-LT"/>
              </w:rPr>
              <w:t>Clifford</w:t>
            </w:r>
            <w:proofErr w:type="spellEnd"/>
            <w:r>
              <w:rPr>
                <w:rFonts w:eastAsia="Calibri"/>
                <w:lang w:val="lt-LT"/>
              </w:rPr>
              <w:t xml:space="preserve"> </w:t>
            </w:r>
            <w:proofErr w:type="spellStart"/>
            <w:r>
              <w:rPr>
                <w:rFonts w:eastAsia="Calibri"/>
                <w:lang w:val="lt-LT"/>
              </w:rPr>
              <w:t>Geertz</w:t>
            </w:r>
            <w:proofErr w:type="spellEnd"/>
            <w:r>
              <w:rPr>
                <w:rFonts w:eastAsia="Calibri"/>
                <w:lang w:val="lt-LT"/>
              </w:rPr>
              <w:t xml:space="preserve">, akcentuoja smulkių kontekstinių detalių fiksavimą, kurios padeda interpretuoti stebimą elgesį. Studentai paskaitos metu susipažins su praktiniais klausimais, etnografijos ir tiršto aprašymo iššūkiais. </w:t>
            </w:r>
          </w:p>
        </w:tc>
      </w:tr>
      <w:tr w:rsidR="00C12FF6" w:rsidRPr="003D51EC" w14:paraId="064795EC" w14:textId="77777777" w:rsidTr="00400210">
        <w:trPr>
          <w:trHeight w:val="700"/>
        </w:trPr>
        <w:tc>
          <w:tcPr>
            <w:tcW w:w="1980" w:type="dxa"/>
            <w:shd w:val="clear" w:color="auto" w:fill="D9D9D9"/>
            <w:vAlign w:val="center"/>
          </w:tcPr>
          <w:p w14:paraId="24D23D19" w14:textId="77777777" w:rsidR="00C12FF6" w:rsidRPr="00DF1C2F" w:rsidRDefault="00C12FF6" w:rsidP="00400210">
            <w:pPr>
              <w:rPr>
                <w:b/>
                <w:sz w:val="20"/>
                <w:szCs w:val="20"/>
                <w:lang w:val="lt-LT"/>
              </w:rPr>
            </w:pPr>
            <w:r w:rsidRPr="00DF1C2F">
              <w:rPr>
                <w:b/>
                <w:sz w:val="20"/>
                <w:szCs w:val="20"/>
                <w:lang w:val="lt-LT"/>
              </w:rPr>
              <w:t xml:space="preserve">RAKTAŽODŽIAI </w:t>
            </w:r>
          </w:p>
        </w:tc>
        <w:tc>
          <w:tcPr>
            <w:tcW w:w="7161" w:type="dxa"/>
            <w:gridSpan w:val="2"/>
            <w:vAlign w:val="center"/>
          </w:tcPr>
          <w:p w14:paraId="307EA9DF" w14:textId="77777777" w:rsidR="00C12FF6" w:rsidRPr="00DF1C2F" w:rsidRDefault="00C12FF6" w:rsidP="00400210">
            <w:pPr>
              <w:rPr>
                <w:rFonts w:eastAsia="Calibri"/>
                <w:lang w:val="lt-LT"/>
              </w:rPr>
            </w:pPr>
            <w:r>
              <w:rPr>
                <w:rFonts w:eastAsia="Calibri"/>
                <w:lang w:val="lt-LT"/>
              </w:rPr>
              <w:t>Miesto etnografija, lauko tyrimas, tirštas aprašas, kultūrinis interpretavimas, kontekstinės detalės.</w:t>
            </w:r>
          </w:p>
        </w:tc>
      </w:tr>
      <w:tr w:rsidR="00C12FF6" w:rsidRPr="00C12FF6" w14:paraId="3BA886ED" w14:textId="77777777" w:rsidTr="00400210">
        <w:trPr>
          <w:trHeight w:val="700"/>
        </w:trPr>
        <w:tc>
          <w:tcPr>
            <w:tcW w:w="1980" w:type="dxa"/>
            <w:shd w:val="clear" w:color="auto" w:fill="D9D9D9"/>
            <w:vAlign w:val="center"/>
          </w:tcPr>
          <w:p w14:paraId="034F4446" w14:textId="77777777" w:rsidR="00C12FF6" w:rsidRPr="00DF1C2F" w:rsidRDefault="00C12FF6" w:rsidP="00400210">
            <w:pPr>
              <w:rPr>
                <w:b/>
                <w:sz w:val="20"/>
                <w:szCs w:val="20"/>
                <w:lang w:val="lt-LT"/>
              </w:rPr>
            </w:pPr>
            <w:r w:rsidRPr="00DF1C2F">
              <w:rPr>
                <w:b/>
                <w:sz w:val="20"/>
                <w:szCs w:val="20"/>
                <w:lang w:val="lt-LT"/>
              </w:rPr>
              <w:t>SIŪLOMI ĮRANKIAI</w:t>
            </w:r>
          </w:p>
        </w:tc>
        <w:tc>
          <w:tcPr>
            <w:tcW w:w="7161" w:type="dxa"/>
            <w:gridSpan w:val="2"/>
            <w:vAlign w:val="center"/>
          </w:tcPr>
          <w:p w14:paraId="12FAD420" w14:textId="77777777" w:rsidR="00C12FF6" w:rsidRPr="00DF1C2F" w:rsidRDefault="00C12FF6" w:rsidP="00400210">
            <w:pPr>
              <w:rPr>
                <w:rFonts w:eastAsia="Calibri"/>
                <w:lang w:val="lt-LT"/>
              </w:rPr>
            </w:pPr>
            <w:proofErr w:type="spellStart"/>
            <w:r>
              <w:rPr>
                <w:rFonts w:eastAsia="Calibri"/>
                <w:lang w:val="lt-LT"/>
              </w:rPr>
              <w:t>Powerpoint</w:t>
            </w:r>
            <w:proofErr w:type="spellEnd"/>
            <w:r>
              <w:rPr>
                <w:rFonts w:eastAsia="Calibri"/>
                <w:lang w:val="lt-LT"/>
              </w:rPr>
              <w:t>, interneto ryšys ir kompiuteris.</w:t>
            </w:r>
          </w:p>
        </w:tc>
      </w:tr>
      <w:tr w:rsidR="00C12FF6" w:rsidRPr="003D51EC" w14:paraId="6D920695" w14:textId="77777777" w:rsidTr="00400210">
        <w:trPr>
          <w:trHeight w:val="700"/>
        </w:trPr>
        <w:tc>
          <w:tcPr>
            <w:tcW w:w="1980" w:type="dxa"/>
            <w:shd w:val="clear" w:color="auto" w:fill="D9D9D9"/>
            <w:vAlign w:val="center"/>
          </w:tcPr>
          <w:p w14:paraId="4B4CFE86" w14:textId="77777777" w:rsidR="00C12FF6" w:rsidRPr="00DF1C2F" w:rsidRDefault="00C12FF6" w:rsidP="00400210">
            <w:pPr>
              <w:rPr>
                <w:b/>
                <w:sz w:val="20"/>
                <w:szCs w:val="20"/>
                <w:lang w:val="lt-LT"/>
              </w:rPr>
            </w:pPr>
            <w:r w:rsidRPr="00DF1C2F">
              <w:rPr>
                <w:b/>
                <w:sz w:val="20"/>
                <w:szCs w:val="20"/>
                <w:lang w:val="lt-LT"/>
              </w:rPr>
              <w:t>METODOLOGINIAI NURODYMAI</w:t>
            </w:r>
          </w:p>
          <w:p w14:paraId="63CD3F02" w14:textId="77777777" w:rsidR="00C12FF6" w:rsidRPr="00DF1C2F" w:rsidRDefault="00C12FF6" w:rsidP="00400210">
            <w:pPr>
              <w:rPr>
                <w:b/>
                <w:sz w:val="20"/>
                <w:szCs w:val="20"/>
                <w:lang w:val="lt-LT"/>
              </w:rPr>
            </w:pPr>
          </w:p>
        </w:tc>
        <w:tc>
          <w:tcPr>
            <w:tcW w:w="7161" w:type="dxa"/>
            <w:gridSpan w:val="2"/>
            <w:vAlign w:val="center"/>
          </w:tcPr>
          <w:p w14:paraId="53F711E2" w14:textId="77777777" w:rsidR="00C12FF6" w:rsidRPr="00320438" w:rsidRDefault="00C12FF6" w:rsidP="00400210">
            <w:pPr>
              <w:spacing w:after="0" w:line="240" w:lineRule="auto"/>
              <w:rPr>
                <w:rFonts w:eastAsia="Calibri"/>
                <w:lang w:val="lt-LT"/>
              </w:rPr>
            </w:pPr>
            <w:r>
              <w:rPr>
                <w:rFonts w:eastAsia="Calibri"/>
                <w:lang w:val="lt-LT"/>
              </w:rPr>
              <w:t>Studentams svarbu paskaitos metu pristatyti pavyzdžius ir jais pagrįsti lauko tyrimo metodo reikalingumą ir naudingumą.</w:t>
            </w:r>
          </w:p>
          <w:p w14:paraId="4875E2FE" w14:textId="77777777" w:rsidR="00C12FF6" w:rsidRPr="00C06C08" w:rsidRDefault="00C12FF6" w:rsidP="00400210">
            <w:pPr>
              <w:spacing w:after="0" w:line="240" w:lineRule="auto"/>
              <w:ind w:left="360"/>
              <w:rPr>
                <w:rFonts w:eastAsia="Calibri"/>
                <w:lang w:val="lt-LT"/>
              </w:rPr>
            </w:pPr>
          </w:p>
        </w:tc>
      </w:tr>
      <w:tr w:rsidR="00C12FF6" w:rsidRPr="003D51EC" w14:paraId="25CB9B8C" w14:textId="77777777" w:rsidTr="00400210">
        <w:trPr>
          <w:trHeight w:val="457"/>
        </w:trPr>
        <w:tc>
          <w:tcPr>
            <w:tcW w:w="1980" w:type="dxa"/>
            <w:vMerge w:val="restart"/>
            <w:shd w:val="clear" w:color="auto" w:fill="D9D9D9"/>
            <w:vAlign w:val="center"/>
          </w:tcPr>
          <w:p w14:paraId="161379F1" w14:textId="77777777" w:rsidR="00C12FF6" w:rsidRPr="00DF1C2F" w:rsidRDefault="00C12FF6" w:rsidP="00400210">
            <w:pPr>
              <w:rPr>
                <w:b/>
                <w:lang w:val="lt-LT"/>
              </w:rPr>
            </w:pPr>
            <w:r w:rsidRPr="00DF1C2F">
              <w:rPr>
                <w:b/>
                <w:lang w:val="lt-LT"/>
              </w:rPr>
              <w:t>PASKAITOS VEDIMAS</w:t>
            </w:r>
          </w:p>
          <w:p w14:paraId="0439D71D" w14:textId="77777777" w:rsidR="00C12FF6" w:rsidRPr="00DF1C2F" w:rsidRDefault="00C12FF6" w:rsidP="00400210">
            <w:pPr>
              <w:rPr>
                <w:b/>
                <w:lang w:val="lt-LT"/>
              </w:rPr>
            </w:pPr>
          </w:p>
        </w:tc>
        <w:tc>
          <w:tcPr>
            <w:tcW w:w="1842" w:type="dxa"/>
            <w:shd w:val="clear" w:color="auto" w:fill="D9D9D9"/>
            <w:vAlign w:val="center"/>
          </w:tcPr>
          <w:p w14:paraId="39FE2EBB" w14:textId="77777777" w:rsidR="00C12FF6" w:rsidRPr="00DF1C2F" w:rsidRDefault="00C12FF6" w:rsidP="00400210">
            <w:pPr>
              <w:rPr>
                <w:b/>
                <w:lang w:val="lt-LT"/>
              </w:rPr>
            </w:pPr>
          </w:p>
          <w:p w14:paraId="67538270" w14:textId="77777777" w:rsidR="00C12FF6" w:rsidRPr="00DF1C2F" w:rsidRDefault="00C12FF6" w:rsidP="00400210">
            <w:pPr>
              <w:rPr>
                <w:b/>
                <w:sz w:val="20"/>
                <w:szCs w:val="20"/>
                <w:lang w:val="lt-LT"/>
              </w:rPr>
            </w:pPr>
            <w:r w:rsidRPr="00DF1C2F">
              <w:rPr>
                <w:b/>
                <w:lang w:val="lt-LT"/>
              </w:rPr>
              <w:t>1 ŽINGSNIS</w:t>
            </w:r>
          </w:p>
        </w:tc>
        <w:tc>
          <w:tcPr>
            <w:tcW w:w="5319" w:type="dxa"/>
            <w:vAlign w:val="center"/>
          </w:tcPr>
          <w:p w14:paraId="09BFFFF9" w14:textId="77777777" w:rsidR="00C12FF6" w:rsidRPr="00DF1C2F" w:rsidRDefault="00C12FF6" w:rsidP="00400210">
            <w:pPr>
              <w:jc w:val="both"/>
              <w:rPr>
                <w:rFonts w:eastAsia="Calibri"/>
                <w:lang w:val="lt-LT"/>
              </w:rPr>
            </w:pPr>
            <w:r>
              <w:rPr>
                <w:rFonts w:eastAsia="Calibri"/>
                <w:lang w:val="lt-LT"/>
              </w:rPr>
              <w:t>Paskaita pradedama dėstytojui pristatant miesto etnografiją kaip kokybinio tyrimo metodą, ypatingai tirštą aprašymą, kurio pagalba galima užčiuopti kasdienių elgesių prasmę ir gilesnį supratimą.</w:t>
            </w:r>
          </w:p>
        </w:tc>
      </w:tr>
      <w:tr w:rsidR="00C12FF6" w:rsidRPr="00DF1C2F" w14:paraId="39A1E0BB" w14:textId="77777777" w:rsidTr="00400210">
        <w:trPr>
          <w:trHeight w:val="171"/>
        </w:trPr>
        <w:tc>
          <w:tcPr>
            <w:tcW w:w="1980" w:type="dxa"/>
            <w:vMerge/>
            <w:shd w:val="clear" w:color="auto" w:fill="D9D9D9"/>
            <w:vAlign w:val="center"/>
          </w:tcPr>
          <w:p w14:paraId="0F1B0428" w14:textId="77777777" w:rsidR="00C12FF6" w:rsidRPr="00DF1C2F" w:rsidRDefault="00C12FF6" w:rsidP="00400210">
            <w:pPr>
              <w:widowControl w:val="0"/>
              <w:pBdr>
                <w:top w:val="nil"/>
                <w:left w:val="nil"/>
                <w:bottom w:val="nil"/>
                <w:right w:val="nil"/>
                <w:between w:val="nil"/>
              </w:pBdr>
              <w:rPr>
                <w:rFonts w:eastAsia="Calibri"/>
                <w:lang w:val="lt-LT"/>
              </w:rPr>
            </w:pPr>
          </w:p>
        </w:tc>
        <w:tc>
          <w:tcPr>
            <w:tcW w:w="1842" w:type="dxa"/>
            <w:shd w:val="clear" w:color="auto" w:fill="D9D9D9"/>
            <w:vAlign w:val="center"/>
          </w:tcPr>
          <w:p w14:paraId="1A7B3226" w14:textId="77777777" w:rsidR="00C12FF6" w:rsidRPr="00DF1C2F" w:rsidRDefault="00C12FF6" w:rsidP="00400210">
            <w:pPr>
              <w:rPr>
                <w:b/>
                <w:sz w:val="20"/>
                <w:szCs w:val="20"/>
                <w:lang w:val="lt-LT"/>
              </w:rPr>
            </w:pPr>
            <w:r w:rsidRPr="00DF1C2F">
              <w:rPr>
                <w:b/>
                <w:lang w:val="lt-LT"/>
              </w:rPr>
              <w:t>2 ŽINGSNIS</w:t>
            </w:r>
          </w:p>
        </w:tc>
        <w:tc>
          <w:tcPr>
            <w:tcW w:w="5319" w:type="dxa"/>
            <w:vAlign w:val="center"/>
          </w:tcPr>
          <w:p w14:paraId="033F9774" w14:textId="77777777" w:rsidR="00C12FF6" w:rsidRPr="00DF1C2F" w:rsidRDefault="00C12FF6" w:rsidP="00400210">
            <w:pPr>
              <w:jc w:val="both"/>
              <w:rPr>
                <w:rFonts w:eastAsia="Calibri"/>
                <w:lang w:val="lt-LT"/>
              </w:rPr>
            </w:pPr>
            <w:r>
              <w:rPr>
                <w:rFonts w:eastAsia="Calibri"/>
                <w:lang w:val="lt-LT"/>
              </w:rPr>
              <w:t xml:space="preserve">Diskutuojama apie </w:t>
            </w:r>
            <w:proofErr w:type="spellStart"/>
            <w:r>
              <w:rPr>
                <w:rFonts w:eastAsia="Calibri"/>
                <w:lang w:val="lt-LT"/>
              </w:rPr>
              <w:t>Clifford</w:t>
            </w:r>
            <w:proofErr w:type="spellEnd"/>
            <w:r>
              <w:rPr>
                <w:rFonts w:eastAsia="Calibri"/>
                <w:lang w:val="lt-LT"/>
              </w:rPr>
              <w:t xml:space="preserve"> </w:t>
            </w:r>
            <w:proofErr w:type="spellStart"/>
            <w:r>
              <w:rPr>
                <w:rFonts w:eastAsia="Calibri"/>
                <w:lang w:val="lt-LT"/>
              </w:rPr>
              <w:t>Geertz</w:t>
            </w:r>
            <w:proofErr w:type="spellEnd"/>
            <w:r>
              <w:rPr>
                <w:rFonts w:eastAsia="Calibri"/>
                <w:lang w:val="lt-LT"/>
              </w:rPr>
              <w:t xml:space="preserve"> tiršto aprašymo metodą, kaip jis skiriasi nuo kitų, kuo papildo. Pažymima konteksto, interpretavimo, kultūrinio supratimo svarba vykdant šį metodą.</w:t>
            </w:r>
          </w:p>
        </w:tc>
      </w:tr>
      <w:tr w:rsidR="00C12FF6" w:rsidRPr="00DF1C2F" w14:paraId="4957F3F9" w14:textId="77777777" w:rsidTr="00400210">
        <w:trPr>
          <w:trHeight w:val="85"/>
        </w:trPr>
        <w:tc>
          <w:tcPr>
            <w:tcW w:w="1980" w:type="dxa"/>
            <w:vMerge/>
            <w:shd w:val="clear" w:color="auto" w:fill="D9D9D9"/>
            <w:vAlign w:val="center"/>
          </w:tcPr>
          <w:p w14:paraId="12374A7E" w14:textId="77777777" w:rsidR="00C12FF6" w:rsidRPr="00DF1C2F" w:rsidRDefault="00C12FF6" w:rsidP="00400210">
            <w:pPr>
              <w:widowControl w:val="0"/>
              <w:pBdr>
                <w:top w:val="nil"/>
                <w:left w:val="nil"/>
                <w:bottom w:val="nil"/>
                <w:right w:val="nil"/>
                <w:between w:val="nil"/>
              </w:pBdr>
              <w:rPr>
                <w:rFonts w:eastAsia="Calibri"/>
                <w:lang w:val="lt-LT"/>
              </w:rPr>
            </w:pPr>
          </w:p>
        </w:tc>
        <w:tc>
          <w:tcPr>
            <w:tcW w:w="1842" w:type="dxa"/>
            <w:shd w:val="clear" w:color="auto" w:fill="D9D9D9"/>
            <w:vAlign w:val="center"/>
          </w:tcPr>
          <w:p w14:paraId="6E31851C" w14:textId="77777777" w:rsidR="00C12FF6" w:rsidRPr="00DF1C2F" w:rsidRDefault="00C12FF6" w:rsidP="00400210">
            <w:pPr>
              <w:rPr>
                <w:b/>
                <w:lang w:val="lt-LT"/>
              </w:rPr>
            </w:pPr>
            <w:r w:rsidRPr="00DF1C2F">
              <w:rPr>
                <w:b/>
                <w:lang w:val="lt-LT"/>
              </w:rPr>
              <w:t>3 ŽINGSNIS</w:t>
            </w:r>
          </w:p>
        </w:tc>
        <w:tc>
          <w:tcPr>
            <w:tcW w:w="5319" w:type="dxa"/>
            <w:vAlign w:val="center"/>
          </w:tcPr>
          <w:p w14:paraId="7CCC6BFE" w14:textId="77777777" w:rsidR="00C12FF6" w:rsidRPr="00DF1C2F" w:rsidRDefault="00C12FF6" w:rsidP="00400210">
            <w:pPr>
              <w:jc w:val="both"/>
              <w:rPr>
                <w:rFonts w:eastAsia="Calibri"/>
                <w:lang w:val="lt-LT"/>
              </w:rPr>
            </w:pPr>
            <w:r>
              <w:rPr>
                <w:rFonts w:eastAsia="Calibri"/>
                <w:lang w:val="lt-LT"/>
              </w:rPr>
              <w:t>Dėstytojas pristato galimus atvejus ir pavyzdžius, kaip tyrimo metu taikomas toks metodas. Analizuojama, kaip tyrėjas užčiuopia ir interpretuoja kontekstines detales.</w:t>
            </w:r>
          </w:p>
        </w:tc>
      </w:tr>
      <w:tr w:rsidR="00C12FF6" w:rsidRPr="00DF1C2F" w14:paraId="1526C6B5" w14:textId="77777777" w:rsidTr="00400210">
        <w:trPr>
          <w:trHeight w:val="84"/>
        </w:trPr>
        <w:tc>
          <w:tcPr>
            <w:tcW w:w="1980" w:type="dxa"/>
            <w:vMerge/>
            <w:shd w:val="clear" w:color="auto" w:fill="D9D9D9"/>
            <w:vAlign w:val="center"/>
          </w:tcPr>
          <w:p w14:paraId="4E37654F" w14:textId="77777777" w:rsidR="00C12FF6" w:rsidRPr="00DF1C2F" w:rsidRDefault="00C12FF6" w:rsidP="00400210">
            <w:pPr>
              <w:widowControl w:val="0"/>
              <w:pBdr>
                <w:top w:val="nil"/>
                <w:left w:val="nil"/>
                <w:bottom w:val="nil"/>
                <w:right w:val="nil"/>
                <w:between w:val="nil"/>
              </w:pBdr>
              <w:rPr>
                <w:rFonts w:eastAsia="Calibri"/>
                <w:lang w:val="lt-LT"/>
              </w:rPr>
            </w:pPr>
          </w:p>
        </w:tc>
        <w:tc>
          <w:tcPr>
            <w:tcW w:w="1842" w:type="dxa"/>
            <w:shd w:val="clear" w:color="auto" w:fill="D9D9D9"/>
            <w:vAlign w:val="center"/>
          </w:tcPr>
          <w:p w14:paraId="3E3656F9" w14:textId="77777777" w:rsidR="00C12FF6" w:rsidRPr="00DF1C2F" w:rsidRDefault="00C12FF6" w:rsidP="00400210">
            <w:pPr>
              <w:rPr>
                <w:b/>
                <w:lang w:val="lt-LT"/>
              </w:rPr>
            </w:pPr>
          </w:p>
          <w:p w14:paraId="45B36F0A" w14:textId="77777777" w:rsidR="00C12FF6" w:rsidRPr="00DF1C2F" w:rsidRDefault="00C12FF6" w:rsidP="00400210">
            <w:pPr>
              <w:rPr>
                <w:b/>
                <w:lang w:val="lt-LT"/>
              </w:rPr>
            </w:pPr>
            <w:r w:rsidRPr="00DF1C2F">
              <w:rPr>
                <w:b/>
                <w:lang w:val="lt-LT"/>
              </w:rPr>
              <w:t>4</w:t>
            </w:r>
            <w:r>
              <w:rPr>
                <w:b/>
                <w:lang w:val="lt-LT"/>
              </w:rPr>
              <w:t xml:space="preserve"> </w:t>
            </w:r>
            <w:r w:rsidRPr="00DF1C2F">
              <w:rPr>
                <w:b/>
                <w:lang w:val="lt-LT"/>
              </w:rPr>
              <w:t>ŽINGSNIS</w:t>
            </w:r>
          </w:p>
        </w:tc>
        <w:tc>
          <w:tcPr>
            <w:tcW w:w="5319" w:type="dxa"/>
            <w:vAlign w:val="center"/>
          </w:tcPr>
          <w:p w14:paraId="0FB7B1A5" w14:textId="77777777" w:rsidR="00C12FF6" w:rsidRPr="00DF1C2F" w:rsidRDefault="00C12FF6" w:rsidP="00400210">
            <w:pPr>
              <w:jc w:val="both"/>
              <w:rPr>
                <w:rFonts w:eastAsia="Calibri"/>
                <w:lang w:val="lt-LT"/>
              </w:rPr>
            </w:pPr>
            <w:r>
              <w:rPr>
                <w:rFonts w:eastAsia="Calibri"/>
                <w:lang w:val="lt-LT"/>
              </w:rPr>
              <w:t xml:space="preserve">Diskutuojama apie iššūkius, kurie kyla taikant šį metodą miesto antropologijos tyrimo metu, etinius klausimus, tyrėjo išankstines nuostatas. Kalbama apie </w:t>
            </w:r>
            <w:proofErr w:type="spellStart"/>
            <w:r>
              <w:rPr>
                <w:rFonts w:eastAsia="Calibri"/>
                <w:lang w:val="lt-LT"/>
              </w:rPr>
              <w:t>reflektyvumo</w:t>
            </w:r>
            <w:proofErr w:type="spellEnd"/>
            <w:r>
              <w:rPr>
                <w:rFonts w:eastAsia="Calibri"/>
                <w:lang w:val="lt-LT"/>
              </w:rPr>
              <w:t xml:space="preserve"> svarbą.</w:t>
            </w:r>
          </w:p>
        </w:tc>
      </w:tr>
      <w:tr w:rsidR="00C12FF6" w:rsidRPr="00DF1C2F" w14:paraId="43DD8592" w14:textId="77777777" w:rsidTr="00400210">
        <w:trPr>
          <w:trHeight w:val="1028"/>
        </w:trPr>
        <w:tc>
          <w:tcPr>
            <w:tcW w:w="1980" w:type="dxa"/>
            <w:vMerge/>
            <w:shd w:val="clear" w:color="auto" w:fill="D9D9D9"/>
            <w:vAlign w:val="center"/>
          </w:tcPr>
          <w:p w14:paraId="0BA1D756" w14:textId="77777777" w:rsidR="00C12FF6" w:rsidRPr="00DF1C2F" w:rsidRDefault="00C12FF6" w:rsidP="00400210">
            <w:pPr>
              <w:widowControl w:val="0"/>
              <w:pBdr>
                <w:top w:val="nil"/>
                <w:left w:val="nil"/>
                <w:bottom w:val="nil"/>
                <w:right w:val="nil"/>
                <w:between w:val="nil"/>
              </w:pBdr>
              <w:rPr>
                <w:rFonts w:eastAsia="Calibri"/>
                <w:lang w:val="lt-LT"/>
              </w:rPr>
            </w:pPr>
          </w:p>
        </w:tc>
        <w:tc>
          <w:tcPr>
            <w:tcW w:w="1842" w:type="dxa"/>
            <w:shd w:val="clear" w:color="auto" w:fill="D9D9D9"/>
            <w:vAlign w:val="center"/>
          </w:tcPr>
          <w:p w14:paraId="5ACEBFF4" w14:textId="77777777" w:rsidR="00C12FF6" w:rsidRPr="00DF1C2F" w:rsidRDefault="00C12FF6" w:rsidP="00400210">
            <w:pPr>
              <w:rPr>
                <w:b/>
                <w:lang w:val="lt-LT"/>
              </w:rPr>
            </w:pPr>
            <w:r w:rsidRPr="00DF1C2F">
              <w:rPr>
                <w:b/>
                <w:lang w:val="lt-LT"/>
              </w:rPr>
              <w:t>5 ŽINGSNIS</w:t>
            </w:r>
          </w:p>
        </w:tc>
        <w:tc>
          <w:tcPr>
            <w:tcW w:w="5319" w:type="dxa"/>
            <w:vAlign w:val="center"/>
          </w:tcPr>
          <w:p w14:paraId="48A6D8F2" w14:textId="77777777" w:rsidR="00C12FF6" w:rsidRPr="00DF1C2F" w:rsidRDefault="00C12FF6" w:rsidP="00400210">
            <w:pPr>
              <w:rPr>
                <w:rFonts w:eastAsia="Calibri"/>
                <w:lang w:val="lt-LT"/>
              </w:rPr>
            </w:pPr>
            <w:r>
              <w:rPr>
                <w:rFonts w:eastAsia="Calibri"/>
                <w:lang w:val="lt-LT"/>
              </w:rPr>
              <w:t>Dėstytojas apibendrina paskaitos medžiagą, studentai dalinasi įžvalgomis ir klausimais apie metodo taikymą. Dirbama grupėmis.</w:t>
            </w:r>
          </w:p>
        </w:tc>
      </w:tr>
    </w:tbl>
    <w:p w14:paraId="2459FAB9" w14:textId="77777777" w:rsidR="00C12FF6" w:rsidRPr="00DF1C2F" w:rsidRDefault="00C12FF6" w:rsidP="00C12FF6">
      <w:pPr>
        <w:spacing w:after="0" w:line="240" w:lineRule="auto"/>
        <w:rPr>
          <w:b/>
          <w:lang w:val="lt-LT"/>
        </w:rPr>
      </w:pPr>
    </w:p>
    <w:p w14:paraId="2AF44607" w14:textId="77777777" w:rsidR="00C12FF6" w:rsidRDefault="00C12FF6" w:rsidP="00C12FF6">
      <w:pPr>
        <w:spacing w:after="0" w:line="240" w:lineRule="auto"/>
        <w:rPr>
          <w:b/>
          <w:lang w:val="lt-LT"/>
        </w:rPr>
      </w:pPr>
      <w:r>
        <w:rPr>
          <w:b/>
          <w:lang w:val="lt-LT"/>
        </w:rPr>
        <w:t xml:space="preserve">PAPILDOMA MEDŽIAGA 1 (užduotis klasėje) </w:t>
      </w:r>
    </w:p>
    <w:p w14:paraId="782F4492" w14:textId="77777777" w:rsidR="00C12FF6" w:rsidRDefault="00C12FF6" w:rsidP="00C12FF6">
      <w:pPr>
        <w:spacing w:after="0" w:line="240" w:lineRule="auto"/>
        <w:rPr>
          <w:b/>
          <w:lang w:val="lt-LT"/>
        </w:rPr>
      </w:pPr>
    </w:p>
    <w:p w14:paraId="48668090" w14:textId="77777777" w:rsidR="00C12FF6" w:rsidRDefault="00C12FF6" w:rsidP="00C12FF6">
      <w:pPr>
        <w:spacing w:after="0" w:line="240" w:lineRule="auto"/>
        <w:rPr>
          <w:bCs/>
          <w:lang w:val="lt-LT"/>
        </w:rPr>
      </w:pPr>
      <w:r>
        <w:rPr>
          <w:bCs/>
          <w:lang w:val="lt-LT"/>
        </w:rPr>
        <w:t>Dėstytojas paskirsto studentus grupėmis po 4-5 studentus/</w:t>
      </w:r>
    </w:p>
    <w:p w14:paraId="1F5EE0F7" w14:textId="77777777" w:rsidR="00C12FF6" w:rsidRPr="00D46C94" w:rsidRDefault="00C12FF6" w:rsidP="00C12FF6">
      <w:pPr>
        <w:spacing w:after="0" w:line="240" w:lineRule="auto"/>
        <w:rPr>
          <w:bCs/>
          <w:lang w:val="lt-LT"/>
        </w:rPr>
      </w:pPr>
    </w:p>
    <w:p w14:paraId="15E9369B" w14:textId="77777777" w:rsidR="00C12FF6" w:rsidRPr="005B2173" w:rsidRDefault="00C12FF6" w:rsidP="00C12FF6">
      <w:pPr>
        <w:spacing w:after="0" w:line="240" w:lineRule="auto"/>
        <w:rPr>
          <w:b/>
          <w:lang w:val="lt-LT"/>
        </w:rPr>
      </w:pPr>
    </w:p>
    <w:p w14:paraId="2EE087BD" w14:textId="77777777" w:rsidR="00C12FF6" w:rsidRDefault="00C12FF6" w:rsidP="00C12FF6">
      <w:pPr>
        <w:rPr>
          <w:lang w:val="lt-LT"/>
        </w:rPr>
      </w:pPr>
      <w:r>
        <w:rPr>
          <w:lang w:val="lt-LT"/>
        </w:rPr>
        <w:t>Studentų grupėms padalinamos miesto etnografinio tyrimo iškarpos, kuriose naudotas tirštas aprašymas. Kiekvienai grupei pavedama kartu išanalizuoti:</w:t>
      </w:r>
    </w:p>
    <w:p w14:paraId="76C436AC" w14:textId="77777777" w:rsidR="00C12FF6" w:rsidRDefault="00C12FF6" w:rsidP="00C12FF6">
      <w:pPr>
        <w:pStyle w:val="Akapitzlist"/>
        <w:numPr>
          <w:ilvl w:val="0"/>
          <w:numId w:val="6"/>
        </w:numPr>
        <w:rPr>
          <w:lang w:val="lt-LT"/>
        </w:rPr>
      </w:pPr>
      <w:r>
        <w:rPr>
          <w:lang w:val="lt-LT"/>
        </w:rPr>
        <w:t>Kontekstines detales: Pažymėti aplinkos aprašymo, bendravimo, elgesio atvejus tekste.</w:t>
      </w:r>
    </w:p>
    <w:p w14:paraId="60725C98" w14:textId="77777777" w:rsidR="00C12FF6" w:rsidRDefault="00C12FF6" w:rsidP="00C12FF6">
      <w:pPr>
        <w:pStyle w:val="Akapitzlist"/>
        <w:numPr>
          <w:ilvl w:val="0"/>
          <w:numId w:val="6"/>
        </w:numPr>
        <w:rPr>
          <w:lang w:val="lt-LT"/>
        </w:rPr>
      </w:pPr>
      <w:r>
        <w:rPr>
          <w:lang w:val="lt-LT"/>
        </w:rPr>
        <w:t>Interpretaciją: atskirti ir pažymėti tyrėjo autoriaus interpretacijas, įžvalgas ir kultūrines reikšmes, kurias jis/ji atranda stebėdamas ir aprašydamas elgesį ir aplinką.</w:t>
      </w:r>
    </w:p>
    <w:p w14:paraId="1E5713A7" w14:textId="77777777" w:rsidR="00C12FF6" w:rsidRDefault="00C12FF6" w:rsidP="00C12FF6">
      <w:pPr>
        <w:pStyle w:val="Akapitzlist"/>
        <w:numPr>
          <w:ilvl w:val="0"/>
          <w:numId w:val="6"/>
        </w:numPr>
        <w:rPr>
          <w:lang w:val="lt-LT"/>
        </w:rPr>
      </w:pPr>
      <w:r>
        <w:rPr>
          <w:lang w:val="lt-LT"/>
        </w:rPr>
        <w:t>Emocinį toną: diskutuojami emocinio tono, jei toks pastebimas, niuansai</w:t>
      </w:r>
    </w:p>
    <w:p w14:paraId="0D99BEBE" w14:textId="77777777" w:rsidR="00C12FF6" w:rsidRDefault="00C12FF6" w:rsidP="00C12FF6">
      <w:pPr>
        <w:rPr>
          <w:lang w:val="lt-LT"/>
        </w:rPr>
      </w:pPr>
      <w:r>
        <w:rPr>
          <w:lang w:val="lt-LT"/>
        </w:rPr>
        <w:t>Dėstytojo gairės:</w:t>
      </w:r>
    </w:p>
    <w:p w14:paraId="5E374707" w14:textId="77777777" w:rsidR="00C12FF6" w:rsidRDefault="00C12FF6" w:rsidP="00C12FF6">
      <w:pPr>
        <w:pStyle w:val="Akapitzlist"/>
        <w:numPr>
          <w:ilvl w:val="0"/>
          <w:numId w:val="7"/>
        </w:numPr>
        <w:rPr>
          <w:lang w:val="lt-LT"/>
        </w:rPr>
      </w:pPr>
      <w:r>
        <w:rPr>
          <w:lang w:val="lt-LT"/>
        </w:rPr>
        <w:t>Skatinti kiekvieną grupę fiksuoti įžvalgas raštu arba ekrane</w:t>
      </w:r>
    </w:p>
    <w:p w14:paraId="09ACC6BD" w14:textId="77777777" w:rsidR="00C12FF6" w:rsidRDefault="00C12FF6" w:rsidP="00C12FF6">
      <w:pPr>
        <w:pStyle w:val="Akapitzlist"/>
        <w:numPr>
          <w:ilvl w:val="0"/>
          <w:numId w:val="7"/>
        </w:numPr>
        <w:rPr>
          <w:lang w:val="lt-LT"/>
        </w:rPr>
      </w:pPr>
      <w:r>
        <w:rPr>
          <w:lang w:val="lt-LT"/>
        </w:rPr>
        <w:t>Pabrėžti tiršto sluoksniuoto aprašo svarbą kontekste, leidžiančią atskleisti gilesnes reikšmes.</w:t>
      </w:r>
    </w:p>
    <w:p w14:paraId="4451096A" w14:textId="77777777" w:rsidR="00C12FF6" w:rsidRDefault="00C12FF6" w:rsidP="00C12FF6">
      <w:pPr>
        <w:pStyle w:val="Akapitzlist"/>
        <w:numPr>
          <w:ilvl w:val="0"/>
          <w:numId w:val="7"/>
        </w:numPr>
        <w:rPr>
          <w:lang w:val="lt-LT"/>
        </w:rPr>
      </w:pPr>
      <w:r>
        <w:rPr>
          <w:lang w:val="lt-LT"/>
        </w:rPr>
        <w:t>Priminti studentams žvelgti giliau nei paviršius ir mėginti rasti kultūrines reikšmes.</w:t>
      </w:r>
    </w:p>
    <w:p w14:paraId="73E30FA8" w14:textId="77777777" w:rsidR="00C12FF6" w:rsidRPr="00997EC3" w:rsidRDefault="00C12FF6" w:rsidP="00C12FF6">
      <w:pPr>
        <w:rPr>
          <w:lang w:val="lt-LT"/>
        </w:rPr>
      </w:pPr>
      <w:r>
        <w:rPr>
          <w:lang w:val="lt-LT"/>
        </w:rPr>
        <w:t>Diskusija ir prezentacijos. Kiekviena grupė pristato savo išvadas viešai, kitos grupės ir dėstytojas klausia klausimus.</w:t>
      </w:r>
    </w:p>
    <w:p w14:paraId="645106F2" w14:textId="5183B45B" w:rsidR="00C12FF6" w:rsidRDefault="00C12FF6">
      <w:pPr>
        <w:rPr>
          <w:rFonts w:ascii="PT Sans" w:hAnsi="PT Sans"/>
          <w:lang w:val="lt-LT"/>
        </w:rPr>
      </w:pPr>
      <w:r>
        <w:rPr>
          <w:rFonts w:ascii="PT Sans" w:hAnsi="PT Sans"/>
          <w:lang w:val="lt-LT"/>
        </w:rPr>
        <w:br w:type="page"/>
      </w:r>
    </w:p>
    <w:p w14:paraId="3C58321A" w14:textId="77777777" w:rsidR="00C12FF6" w:rsidRPr="00DF1C2F" w:rsidRDefault="00C12FF6" w:rsidP="00C12FF6">
      <w:pPr>
        <w:pStyle w:val="Nagwek1"/>
        <w:rPr>
          <w:lang w:val="lt-LT"/>
        </w:rPr>
      </w:pPr>
      <w:r>
        <w:rPr>
          <w:lang w:val="lt-LT"/>
        </w:rPr>
        <w:lastRenderedPageBreak/>
        <w:t>12</w:t>
      </w:r>
      <w:r w:rsidRPr="00DF1C2F">
        <w:rPr>
          <w:lang w:val="lt-LT"/>
        </w:rPr>
        <w:t xml:space="preserve"> PASKAITA</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C12FF6" w:rsidRPr="00C775EB" w14:paraId="7A2018B4" w14:textId="77777777" w:rsidTr="00400210">
        <w:trPr>
          <w:trHeight w:val="700"/>
        </w:trPr>
        <w:tc>
          <w:tcPr>
            <w:tcW w:w="1980" w:type="dxa"/>
            <w:shd w:val="clear" w:color="auto" w:fill="D9D9D9"/>
            <w:vAlign w:val="center"/>
          </w:tcPr>
          <w:p w14:paraId="1E86E790" w14:textId="77777777" w:rsidR="00C12FF6" w:rsidRPr="00DF1C2F" w:rsidRDefault="00C12FF6" w:rsidP="00400210">
            <w:pPr>
              <w:rPr>
                <w:b/>
                <w:sz w:val="20"/>
                <w:szCs w:val="20"/>
                <w:lang w:val="lt-LT"/>
              </w:rPr>
            </w:pPr>
            <w:r w:rsidRPr="00DF1C2F">
              <w:rPr>
                <w:b/>
                <w:sz w:val="20"/>
                <w:szCs w:val="20"/>
                <w:lang w:val="lt-LT"/>
              </w:rPr>
              <w:t>TEMA</w:t>
            </w:r>
          </w:p>
        </w:tc>
        <w:tc>
          <w:tcPr>
            <w:tcW w:w="7161" w:type="dxa"/>
            <w:gridSpan w:val="2"/>
            <w:vAlign w:val="center"/>
          </w:tcPr>
          <w:p w14:paraId="386E4A2B" w14:textId="77777777" w:rsidR="00C12FF6" w:rsidRPr="00DF1C2F" w:rsidRDefault="00C12FF6" w:rsidP="00400210">
            <w:pPr>
              <w:jc w:val="both"/>
              <w:rPr>
                <w:rFonts w:eastAsia="Calibri"/>
                <w:lang w:val="lt-LT"/>
              </w:rPr>
            </w:pPr>
            <w:r>
              <w:rPr>
                <w:rFonts w:eastAsia="Times New Roman" w:cstheme="minorHAnsi"/>
                <w:sz w:val="24"/>
                <w:szCs w:val="24"/>
                <w:lang w:val="lt-LT"/>
              </w:rPr>
              <w:t>Miesto etnografija: lauko tyrimas ir dalyvaujantis stebėjimas.</w:t>
            </w:r>
          </w:p>
        </w:tc>
      </w:tr>
      <w:tr w:rsidR="00C12FF6" w:rsidRPr="00C775EB" w14:paraId="4B04669C" w14:textId="77777777" w:rsidTr="00400210">
        <w:trPr>
          <w:trHeight w:val="700"/>
        </w:trPr>
        <w:tc>
          <w:tcPr>
            <w:tcW w:w="1980" w:type="dxa"/>
            <w:shd w:val="clear" w:color="auto" w:fill="D9D9D9"/>
            <w:vAlign w:val="center"/>
          </w:tcPr>
          <w:p w14:paraId="3C609D5D" w14:textId="77777777" w:rsidR="00C12FF6" w:rsidRPr="00DF1C2F" w:rsidRDefault="00C12FF6" w:rsidP="00400210">
            <w:pPr>
              <w:rPr>
                <w:b/>
                <w:sz w:val="20"/>
                <w:szCs w:val="20"/>
                <w:lang w:val="lt-LT"/>
              </w:rPr>
            </w:pPr>
            <w:r w:rsidRPr="00DF1C2F">
              <w:rPr>
                <w:b/>
                <w:sz w:val="20"/>
                <w:szCs w:val="20"/>
                <w:lang w:val="lt-LT"/>
              </w:rPr>
              <w:t>STUDIJŲ TURINYS – DETAILUS PLANAS</w:t>
            </w:r>
          </w:p>
        </w:tc>
        <w:tc>
          <w:tcPr>
            <w:tcW w:w="7161" w:type="dxa"/>
            <w:gridSpan w:val="2"/>
            <w:vAlign w:val="center"/>
          </w:tcPr>
          <w:p w14:paraId="6181C8E2" w14:textId="77777777" w:rsidR="00C12FF6" w:rsidRPr="00DF1C2F" w:rsidRDefault="00C12FF6" w:rsidP="00400210">
            <w:pPr>
              <w:jc w:val="both"/>
              <w:rPr>
                <w:rFonts w:eastAsia="Calibri"/>
                <w:lang w:val="lt-LT"/>
              </w:rPr>
            </w:pPr>
            <w:r>
              <w:rPr>
                <w:rFonts w:eastAsia="Calibri"/>
                <w:lang w:val="lt-LT"/>
              </w:rPr>
              <w:t xml:space="preserve">Paskaitoje bus mokomasi miesto etnografijos tyrimai, metodas, dėmesį telkiant į lauko tyrimo metodą ir dalyvaujantį stebėjimą. Miesto etnografijos metu reikalingas gilus įsitraukimas į vietos bendruomenės veiklą siekiant suprasti ir atskleisti sudėtingus socialinius, kultūrinius ir erdvinius saitus. Paskaitoje diskutuojama iššūkiai, su kuriais etnografinio tyrimo metu susiduria tyrėjas bet etiniai klausimai, kurie yra ypatingai svarbūs lauko tyrimo metu. </w:t>
            </w:r>
          </w:p>
        </w:tc>
      </w:tr>
      <w:tr w:rsidR="00C12FF6" w:rsidRPr="00C775EB" w14:paraId="3D62455B" w14:textId="77777777" w:rsidTr="00400210">
        <w:trPr>
          <w:trHeight w:val="700"/>
        </w:trPr>
        <w:tc>
          <w:tcPr>
            <w:tcW w:w="1980" w:type="dxa"/>
            <w:shd w:val="clear" w:color="auto" w:fill="D9D9D9"/>
            <w:vAlign w:val="center"/>
          </w:tcPr>
          <w:p w14:paraId="02E146B7" w14:textId="77777777" w:rsidR="00C12FF6" w:rsidRPr="00DF1C2F" w:rsidRDefault="00C12FF6" w:rsidP="00400210">
            <w:pPr>
              <w:rPr>
                <w:b/>
                <w:sz w:val="20"/>
                <w:szCs w:val="20"/>
                <w:lang w:val="lt-LT"/>
              </w:rPr>
            </w:pPr>
            <w:r w:rsidRPr="00DF1C2F">
              <w:rPr>
                <w:b/>
                <w:sz w:val="20"/>
                <w:szCs w:val="20"/>
                <w:lang w:val="lt-LT"/>
              </w:rPr>
              <w:t xml:space="preserve">RAKTAŽODŽIAI </w:t>
            </w:r>
          </w:p>
        </w:tc>
        <w:tc>
          <w:tcPr>
            <w:tcW w:w="7161" w:type="dxa"/>
            <w:gridSpan w:val="2"/>
            <w:vAlign w:val="center"/>
          </w:tcPr>
          <w:p w14:paraId="17629E5E" w14:textId="77777777" w:rsidR="00C12FF6" w:rsidRPr="00DF1C2F" w:rsidRDefault="00C12FF6" w:rsidP="00400210">
            <w:pPr>
              <w:rPr>
                <w:rFonts w:eastAsia="Calibri"/>
                <w:lang w:val="lt-LT"/>
              </w:rPr>
            </w:pPr>
            <w:r>
              <w:rPr>
                <w:rFonts w:eastAsia="Calibri"/>
                <w:lang w:val="lt-LT"/>
              </w:rPr>
              <w:t>Miesto etnografija, lauko tyrimas, dalyvaujantis stebėjimas, įsitraukimas, kultūrinis supratimas.</w:t>
            </w:r>
          </w:p>
        </w:tc>
      </w:tr>
      <w:tr w:rsidR="00C12FF6" w:rsidRPr="00C12FF6" w14:paraId="7A1100F5" w14:textId="77777777" w:rsidTr="00400210">
        <w:trPr>
          <w:trHeight w:val="700"/>
        </w:trPr>
        <w:tc>
          <w:tcPr>
            <w:tcW w:w="1980" w:type="dxa"/>
            <w:shd w:val="clear" w:color="auto" w:fill="D9D9D9"/>
            <w:vAlign w:val="center"/>
          </w:tcPr>
          <w:p w14:paraId="7E0B904B" w14:textId="77777777" w:rsidR="00C12FF6" w:rsidRPr="00DF1C2F" w:rsidRDefault="00C12FF6" w:rsidP="00400210">
            <w:pPr>
              <w:rPr>
                <w:b/>
                <w:sz w:val="20"/>
                <w:szCs w:val="20"/>
                <w:lang w:val="lt-LT"/>
              </w:rPr>
            </w:pPr>
            <w:r w:rsidRPr="00DF1C2F">
              <w:rPr>
                <w:b/>
                <w:sz w:val="20"/>
                <w:szCs w:val="20"/>
                <w:lang w:val="lt-LT"/>
              </w:rPr>
              <w:t>SIŪLOMI ĮRANKIAI</w:t>
            </w:r>
          </w:p>
        </w:tc>
        <w:tc>
          <w:tcPr>
            <w:tcW w:w="7161" w:type="dxa"/>
            <w:gridSpan w:val="2"/>
            <w:vAlign w:val="center"/>
          </w:tcPr>
          <w:p w14:paraId="1CAB7E17" w14:textId="77777777" w:rsidR="00C12FF6" w:rsidRPr="00DF1C2F" w:rsidRDefault="00C12FF6" w:rsidP="00400210">
            <w:pPr>
              <w:rPr>
                <w:rFonts w:eastAsia="Calibri"/>
                <w:lang w:val="lt-LT"/>
              </w:rPr>
            </w:pPr>
            <w:proofErr w:type="spellStart"/>
            <w:r>
              <w:rPr>
                <w:rFonts w:eastAsia="Calibri"/>
                <w:lang w:val="lt-LT"/>
              </w:rPr>
              <w:t>Powerpoint</w:t>
            </w:r>
            <w:proofErr w:type="spellEnd"/>
            <w:r>
              <w:rPr>
                <w:rFonts w:eastAsia="Calibri"/>
                <w:lang w:val="lt-LT"/>
              </w:rPr>
              <w:t>, interneto ryšys ir kompiuteris.</w:t>
            </w:r>
          </w:p>
        </w:tc>
      </w:tr>
      <w:tr w:rsidR="00C12FF6" w:rsidRPr="00C775EB" w14:paraId="5AE8D2B4" w14:textId="77777777" w:rsidTr="00400210">
        <w:trPr>
          <w:trHeight w:val="700"/>
        </w:trPr>
        <w:tc>
          <w:tcPr>
            <w:tcW w:w="1980" w:type="dxa"/>
            <w:shd w:val="clear" w:color="auto" w:fill="D9D9D9"/>
            <w:vAlign w:val="center"/>
          </w:tcPr>
          <w:p w14:paraId="795EB794" w14:textId="77777777" w:rsidR="00C12FF6" w:rsidRPr="00DF1C2F" w:rsidRDefault="00C12FF6" w:rsidP="00400210">
            <w:pPr>
              <w:rPr>
                <w:b/>
                <w:sz w:val="20"/>
                <w:szCs w:val="20"/>
                <w:lang w:val="lt-LT"/>
              </w:rPr>
            </w:pPr>
            <w:r w:rsidRPr="00DF1C2F">
              <w:rPr>
                <w:b/>
                <w:sz w:val="20"/>
                <w:szCs w:val="20"/>
                <w:lang w:val="lt-LT"/>
              </w:rPr>
              <w:t>METODOLOGINIAI NURODYMAI</w:t>
            </w:r>
          </w:p>
          <w:p w14:paraId="41B59D48" w14:textId="77777777" w:rsidR="00C12FF6" w:rsidRPr="00DF1C2F" w:rsidRDefault="00C12FF6" w:rsidP="00400210">
            <w:pPr>
              <w:rPr>
                <w:b/>
                <w:sz w:val="20"/>
                <w:szCs w:val="20"/>
                <w:lang w:val="lt-LT"/>
              </w:rPr>
            </w:pPr>
          </w:p>
        </w:tc>
        <w:tc>
          <w:tcPr>
            <w:tcW w:w="7161" w:type="dxa"/>
            <w:gridSpan w:val="2"/>
            <w:vAlign w:val="center"/>
          </w:tcPr>
          <w:p w14:paraId="6F5F9803" w14:textId="77777777" w:rsidR="00C12FF6" w:rsidRPr="00320438" w:rsidRDefault="00C12FF6" w:rsidP="00400210">
            <w:pPr>
              <w:spacing w:after="0" w:line="240" w:lineRule="auto"/>
              <w:rPr>
                <w:rFonts w:eastAsia="Calibri"/>
                <w:lang w:val="lt-LT"/>
              </w:rPr>
            </w:pPr>
            <w:r w:rsidRPr="00320438">
              <w:rPr>
                <w:rFonts w:eastAsia="Calibri"/>
                <w:lang w:val="lt-LT"/>
              </w:rPr>
              <w:t>Studentai</w:t>
            </w:r>
            <w:r>
              <w:rPr>
                <w:rFonts w:eastAsia="Calibri"/>
                <w:lang w:val="lt-LT"/>
              </w:rPr>
              <w:t xml:space="preserve"> paskaitos metu skatinami aktyviai dalintis patirtimi ir idėjomis, galvoti kritiškai apie metodo pritaikomumą juos dominančiose srityse miesto tyrimuose ir dalintis įžvalgomis.</w:t>
            </w:r>
          </w:p>
          <w:p w14:paraId="4157A885" w14:textId="77777777" w:rsidR="00C12FF6" w:rsidRPr="00C06C08" w:rsidRDefault="00C12FF6" w:rsidP="00400210">
            <w:pPr>
              <w:spacing w:after="0" w:line="240" w:lineRule="auto"/>
              <w:ind w:left="360"/>
              <w:rPr>
                <w:rFonts w:eastAsia="Calibri"/>
                <w:lang w:val="lt-LT"/>
              </w:rPr>
            </w:pPr>
          </w:p>
        </w:tc>
      </w:tr>
      <w:tr w:rsidR="00C12FF6" w:rsidRPr="00C775EB" w14:paraId="13396168" w14:textId="77777777" w:rsidTr="00400210">
        <w:trPr>
          <w:trHeight w:val="457"/>
        </w:trPr>
        <w:tc>
          <w:tcPr>
            <w:tcW w:w="1980" w:type="dxa"/>
            <w:vMerge w:val="restart"/>
            <w:shd w:val="clear" w:color="auto" w:fill="D9D9D9"/>
            <w:vAlign w:val="center"/>
          </w:tcPr>
          <w:p w14:paraId="30E81BCF" w14:textId="77777777" w:rsidR="00C12FF6" w:rsidRPr="00DF1C2F" w:rsidRDefault="00C12FF6" w:rsidP="00400210">
            <w:pPr>
              <w:rPr>
                <w:b/>
                <w:lang w:val="lt-LT"/>
              </w:rPr>
            </w:pPr>
            <w:r w:rsidRPr="00DF1C2F">
              <w:rPr>
                <w:b/>
                <w:lang w:val="lt-LT"/>
              </w:rPr>
              <w:t>PASKAITOS VEDIMAS</w:t>
            </w:r>
          </w:p>
          <w:p w14:paraId="537F9490" w14:textId="77777777" w:rsidR="00C12FF6" w:rsidRPr="00DF1C2F" w:rsidRDefault="00C12FF6" w:rsidP="00400210">
            <w:pPr>
              <w:rPr>
                <w:b/>
                <w:lang w:val="lt-LT"/>
              </w:rPr>
            </w:pPr>
          </w:p>
        </w:tc>
        <w:tc>
          <w:tcPr>
            <w:tcW w:w="1842" w:type="dxa"/>
            <w:shd w:val="clear" w:color="auto" w:fill="D9D9D9"/>
            <w:vAlign w:val="center"/>
          </w:tcPr>
          <w:p w14:paraId="60733346" w14:textId="77777777" w:rsidR="00C12FF6" w:rsidRPr="00DF1C2F" w:rsidRDefault="00C12FF6" w:rsidP="00400210">
            <w:pPr>
              <w:rPr>
                <w:b/>
                <w:lang w:val="lt-LT"/>
              </w:rPr>
            </w:pPr>
          </w:p>
          <w:p w14:paraId="3E82F1E6" w14:textId="77777777" w:rsidR="00C12FF6" w:rsidRPr="00DF1C2F" w:rsidRDefault="00C12FF6" w:rsidP="00400210">
            <w:pPr>
              <w:rPr>
                <w:b/>
                <w:sz w:val="20"/>
                <w:szCs w:val="20"/>
                <w:lang w:val="lt-LT"/>
              </w:rPr>
            </w:pPr>
            <w:r w:rsidRPr="00DF1C2F">
              <w:rPr>
                <w:b/>
                <w:lang w:val="lt-LT"/>
              </w:rPr>
              <w:t>1 ŽINGSNIS</w:t>
            </w:r>
          </w:p>
        </w:tc>
        <w:tc>
          <w:tcPr>
            <w:tcW w:w="5319" w:type="dxa"/>
            <w:vAlign w:val="center"/>
          </w:tcPr>
          <w:p w14:paraId="4086ECDB" w14:textId="77777777" w:rsidR="00C12FF6" w:rsidRPr="00DF1C2F" w:rsidRDefault="00C12FF6" w:rsidP="00400210">
            <w:pPr>
              <w:jc w:val="both"/>
              <w:rPr>
                <w:rFonts w:eastAsia="Calibri"/>
                <w:lang w:val="lt-LT"/>
              </w:rPr>
            </w:pPr>
            <w:r>
              <w:rPr>
                <w:rFonts w:eastAsia="Calibri"/>
                <w:lang w:val="lt-LT"/>
              </w:rPr>
              <w:t>Paskaita pradedama dėstytojui pristatant miesto etnografiją kaip kokybinio tyrimo metodą, skirtą suprasti miesto gyvenimą ir kultūra per gilų lauko tyrimą. Dalyvaujančiojo stebėjimo metodo pristatymas, leidžiantis įsitraukti ir dalyvauti bendruomenės veikloje ir ją stebėti.</w:t>
            </w:r>
          </w:p>
        </w:tc>
      </w:tr>
      <w:tr w:rsidR="00C12FF6" w:rsidRPr="00DF1C2F" w14:paraId="08487575" w14:textId="77777777" w:rsidTr="00400210">
        <w:trPr>
          <w:trHeight w:val="171"/>
        </w:trPr>
        <w:tc>
          <w:tcPr>
            <w:tcW w:w="1980" w:type="dxa"/>
            <w:vMerge/>
            <w:shd w:val="clear" w:color="auto" w:fill="D9D9D9"/>
            <w:vAlign w:val="center"/>
          </w:tcPr>
          <w:p w14:paraId="1B5A9013" w14:textId="77777777" w:rsidR="00C12FF6" w:rsidRPr="00DF1C2F" w:rsidRDefault="00C12FF6" w:rsidP="00400210">
            <w:pPr>
              <w:widowControl w:val="0"/>
              <w:pBdr>
                <w:top w:val="nil"/>
                <w:left w:val="nil"/>
                <w:bottom w:val="nil"/>
                <w:right w:val="nil"/>
                <w:between w:val="nil"/>
              </w:pBdr>
              <w:rPr>
                <w:rFonts w:eastAsia="Calibri"/>
                <w:lang w:val="lt-LT"/>
              </w:rPr>
            </w:pPr>
          </w:p>
        </w:tc>
        <w:tc>
          <w:tcPr>
            <w:tcW w:w="1842" w:type="dxa"/>
            <w:shd w:val="clear" w:color="auto" w:fill="D9D9D9"/>
            <w:vAlign w:val="center"/>
          </w:tcPr>
          <w:p w14:paraId="7C55F2B4" w14:textId="77777777" w:rsidR="00C12FF6" w:rsidRPr="00DF1C2F" w:rsidRDefault="00C12FF6" w:rsidP="00400210">
            <w:pPr>
              <w:rPr>
                <w:b/>
                <w:sz w:val="20"/>
                <w:szCs w:val="20"/>
                <w:lang w:val="lt-LT"/>
              </w:rPr>
            </w:pPr>
            <w:r w:rsidRPr="00DF1C2F">
              <w:rPr>
                <w:b/>
                <w:lang w:val="lt-LT"/>
              </w:rPr>
              <w:t>2 ŽINGSNIS</w:t>
            </w:r>
          </w:p>
        </w:tc>
        <w:tc>
          <w:tcPr>
            <w:tcW w:w="5319" w:type="dxa"/>
            <w:vAlign w:val="center"/>
          </w:tcPr>
          <w:p w14:paraId="084CE060" w14:textId="77777777" w:rsidR="00C12FF6" w:rsidRPr="00DF1C2F" w:rsidRDefault="00C12FF6" w:rsidP="00400210">
            <w:pPr>
              <w:jc w:val="both"/>
              <w:rPr>
                <w:rFonts w:eastAsia="Calibri"/>
                <w:lang w:val="lt-LT"/>
              </w:rPr>
            </w:pPr>
            <w:r>
              <w:rPr>
                <w:rFonts w:eastAsia="Calibri"/>
                <w:lang w:val="lt-LT"/>
              </w:rPr>
              <w:t>Diskutuojama, kokios technikos naudojamos metodo taikyme lauko tyrimo metu, tokios kaip: gyvenimas bendruomenėje, duomenų rinkimas, fiksavimas, reflektavimas. Aptariamas balansas taro įsitraukimo ir analitiškumo.</w:t>
            </w:r>
          </w:p>
        </w:tc>
      </w:tr>
      <w:tr w:rsidR="00C12FF6" w:rsidRPr="00C775EB" w14:paraId="23D10BC0" w14:textId="77777777" w:rsidTr="00400210">
        <w:trPr>
          <w:trHeight w:val="85"/>
        </w:trPr>
        <w:tc>
          <w:tcPr>
            <w:tcW w:w="1980" w:type="dxa"/>
            <w:vMerge/>
            <w:shd w:val="clear" w:color="auto" w:fill="D9D9D9"/>
            <w:vAlign w:val="center"/>
          </w:tcPr>
          <w:p w14:paraId="5ECEADEB" w14:textId="77777777" w:rsidR="00C12FF6" w:rsidRPr="00DF1C2F" w:rsidRDefault="00C12FF6" w:rsidP="00400210">
            <w:pPr>
              <w:widowControl w:val="0"/>
              <w:pBdr>
                <w:top w:val="nil"/>
                <w:left w:val="nil"/>
                <w:bottom w:val="nil"/>
                <w:right w:val="nil"/>
                <w:between w:val="nil"/>
              </w:pBdr>
              <w:rPr>
                <w:rFonts w:eastAsia="Calibri"/>
                <w:lang w:val="lt-LT"/>
              </w:rPr>
            </w:pPr>
          </w:p>
        </w:tc>
        <w:tc>
          <w:tcPr>
            <w:tcW w:w="1842" w:type="dxa"/>
            <w:shd w:val="clear" w:color="auto" w:fill="D9D9D9"/>
            <w:vAlign w:val="center"/>
          </w:tcPr>
          <w:p w14:paraId="39F2F4DA" w14:textId="77777777" w:rsidR="00C12FF6" w:rsidRPr="00DF1C2F" w:rsidRDefault="00C12FF6" w:rsidP="00400210">
            <w:pPr>
              <w:rPr>
                <w:b/>
                <w:lang w:val="lt-LT"/>
              </w:rPr>
            </w:pPr>
            <w:r w:rsidRPr="00DF1C2F">
              <w:rPr>
                <w:b/>
                <w:lang w:val="lt-LT"/>
              </w:rPr>
              <w:t>3 ŽINGSNIS</w:t>
            </w:r>
          </w:p>
        </w:tc>
        <w:tc>
          <w:tcPr>
            <w:tcW w:w="5319" w:type="dxa"/>
            <w:vAlign w:val="center"/>
          </w:tcPr>
          <w:p w14:paraId="38A818ED" w14:textId="77777777" w:rsidR="00C12FF6" w:rsidRPr="00DF1C2F" w:rsidRDefault="00C12FF6" w:rsidP="00400210">
            <w:pPr>
              <w:jc w:val="both"/>
              <w:rPr>
                <w:rFonts w:eastAsia="Calibri"/>
                <w:lang w:val="lt-LT"/>
              </w:rPr>
            </w:pPr>
            <w:r>
              <w:rPr>
                <w:rFonts w:eastAsia="Calibri"/>
                <w:lang w:val="lt-LT"/>
              </w:rPr>
              <w:t xml:space="preserve">Dėstytojas pristato kaip tyrėjas dalyvaujančio stebėjimo metu fiksuoja nematomus elgesius, kultūrines praktikas ir socialines </w:t>
            </w:r>
            <w:proofErr w:type="spellStart"/>
            <w:r>
              <w:rPr>
                <w:rFonts w:eastAsia="Calibri"/>
                <w:lang w:val="lt-LT"/>
              </w:rPr>
              <w:t>interakcijas</w:t>
            </w:r>
            <w:proofErr w:type="spellEnd"/>
            <w:r>
              <w:rPr>
                <w:rFonts w:eastAsia="Calibri"/>
                <w:lang w:val="lt-LT"/>
              </w:rPr>
              <w:t>. .</w:t>
            </w:r>
          </w:p>
        </w:tc>
      </w:tr>
      <w:tr w:rsidR="00C12FF6" w:rsidRPr="00C775EB" w14:paraId="74D5F8FD" w14:textId="77777777" w:rsidTr="00400210">
        <w:trPr>
          <w:trHeight w:val="84"/>
        </w:trPr>
        <w:tc>
          <w:tcPr>
            <w:tcW w:w="1980" w:type="dxa"/>
            <w:vMerge/>
            <w:shd w:val="clear" w:color="auto" w:fill="D9D9D9"/>
            <w:vAlign w:val="center"/>
          </w:tcPr>
          <w:p w14:paraId="25BC7B73" w14:textId="77777777" w:rsidR="00C12FF6" w:rsidRPr="00DF1C2F" w:rsidRDefault="00C12FF6" w:rsidP="00400210">
            <w:pPr>
              <w:widowControl w:val="0"/>
              <w:pBdr>
                <w:top w:val="nil"/>
                <w:left w:val="nil"/>
                <w:bottom w:val="nil"/>
                <w:right w:val="nil"/>
                <w:between w:val="nil"/>
              </w:pBdr>
              <w:rPr>
                <w:rFonts w:eastAsia="Calibri"/>
                <w:lang w:val="lt-LT"/>
              </w:rPr>
            </w:pPr>
          </w:p>
        </w:tc>
        <w:tc>
          <w:tcPr>
            <w:tcW w:w="1842" w:type="dxa"/>
            <w:shd w:val="clear" w:color="auto" w:fill="D9D9D9"/>
            <w:vAlign w:val="center"/>
          </w:tcPr>
          <w:p w14:paraId="4AD8B52E" w14:textId="77777777" w:rsidR="00C12FF6" w:rsidRPr="00DF1C2F" w:rsidRDefault="00C12FF6" w:rsidP="00400210">
            <w:pPr>
              <w:rPr>
                <w:b/>
                <w:lang w:val="lt-LT"/>
              </w:rPr>
            </w:pPr>
          </w:p>
          <w:p w14:paraId="76AB8DB5" w14:textId="77777777" w:rsidR="00C12FF6" w:rsidRPr="00DF1C2F" w:rsidRDefault="00C12FF6" w:rsidP="00400210">
            <w:pPr>
              <w:rPr>
                <w:b/>
                <w:lang w:val="lt-LT"/>
              </w:rPr>
            </w:pPr>
            <w:r w:rsidRPr="00DF1C2F">
              <w:rPr>
                <w:b/>
                <w:lang w:val="lt-LT"/>
              </w:rPr>
              <w:t>4</w:t>
            </w:r>
            <w:r>
              <w:rPr>
                <w:b/>
                <w:lang w:val="lt-LT"/>
              </w:rPr>
              <w:t xml:space="preserve"> </w:t>
            </w:r>
            <w:r w:rsidRPr="00DF1C2F">
              <w:rPr>
                <w:b/>
                <w:lang w:val="lt-LT"/>
              </w:rPr>
              <w:t>ŽINGSNIS</w:t>
            </w:r>
          </w:p>
        </w:tc>
        <w:tc>
          <w:tcPr>
            <w:tcW w:w="5319" w:type="dxa"/>
            <w:vAlign w:val="center"/>
          </w:tcPr>
          <w:p w14:paraId="2E685D74" w14:textId="77777777" w:rsidR="00C12FF6" w:rsidRPr="00DF1C2F" w:rsidRDefault="00C12FF6" w:rsidP="00400210">
            <w:pPr>
              <w:jc w:val="both"/>
              <w:rPr>
                <w:rFonts w:eastAsia="Calibri"/>
                <w:lang w:val="lt-LT"/>
              </w:rPr>
            </w:pPr>
            <w:r>
              <w:rPr>
                <w:rFonts w:eastAsia="Calibri"/>
                <w:lang w:val="lt-LT"/>
              </w:rPr>
              <w:t xml:space="preserve">Diskutuojama apie etinius klausimus, kurie labai svarbūs: informuotas sutikimas, anonimiškumas, </w:t>
            </w:r>
            <w:r>
              <w:rPr>
                <w:rFonts w:eastAsia="Calibri"/>
                <w:lang w:val="lt-LT"/>
              </w:rPr>
              <w:lastRenderedPageBreak/>
              <w:t>kultūrinis supratimas, reflektavimas, išankstinės nuostatos,</w:t>
            </w:r>
          </w:p>
        </w:tc>
      </w:tr>
      <w:tr w:rsidR="00C12FF6" w:rsidRPr="00C775EB" w14:paraId="1F68C194" w14:textId="77777777" w:rsidTr="00400210">
        <w:trPr>
          <w:trHeight w:val="1028"/>
        </w:trPr>
        <w:tc>
          <w:tcPr>
            <w:tcW w:w="1980" w:type="dxa"/>
            <w:vMerge/>
            <w:shd w:val="clear" w:color="auto" w:fill="D9D9D9"/>
            <w:vAlign w:val="center"/>
          </w:tcPr>
          <w:p w14:paraId="4FBDF78C" w14:textId="77777777" w:rsidR="00C12FF6" w:rsidRPr="00DF1C2F" w:rsidRDefault="00C12FF6" w:rsidP="00400210">
            <w:pPr>
              <w:widowControl w:val="0"/>
              <w:pBdr>
                <w:top w:val="nil"/>
                <w:left w:val="nil"/>
                <w:bottom w:val="nil"/>
                <w:right w:val="nil"/>
                <w:between w:val="nil"/>
              </w:pBdr>
              <w:rPr>
                <w:rFonts w:eastAsia="Calibri"/>
                <w:lang w:val="lt-LT"/>
              </w:rPr>
            </w:pPr>
          </w:p>
        </w:tc>
        <w:tc>
          <w:tcPr>
            <w:tcW w:w="1842" w:type="dxa"/>
            <w:shd w:val="clear" w:color="auto" w:fill="D9D9D9"/>
            <w:vAlign w:val="center"/>
          </w:tcPr>
          <w:p w14:paraId="45CE9671" w14:textId="77777777" w:rsidR="00C12FF6" w:rsidRPr="00DF1C2F" w:rsidRDefault="00C12FF6" w:rsidP="00400210">
            <w:pPr>
              <w:rPr>
                <w:b/>
                <w:lang w:val="lt-LT"/>
              </w:rPr>
            </w:pPr>
            <w:r w:rsidRPr="00DF1C2F">
              <w:rPr>
                <w:b/>
                <w:lang w:val="lt-LT"/>
              </w:rPr>
              <w:t>5 ŽINGSNIS</w:t>
            </w:r>
          </w:p>
        </w:tc>
        <w:tc>
          <w:tcPr>
            <w:tcW w:w="5319" w:type="dxa"/>
            <w:vAlign w:val="center"/>
          </w:tcPr>
          <w:p w14:paraId="216E4C10" w14:textId="77777777" w:rsidR="00C12FF6" w:rsidRPr="00DF1C2F" w:rsidRDefault="00C12FF6" w:rsidP="00400210">
            <w:pPr>
              <w:rPr>
                <w:rFonts w:eastAsia="Calibri"/>
                <w:lang w:val="lt-LT"/>
              </w:rPr>
            </w:pPr>
            <w:r>
              <w:rPr>
                <w:rFonts w:eastAsia="Calibri"/>
                <w:lang w:val="lt-LT"/>
              </w:rPr>
              <w:t>Dėstytojas apibendrina paskaitos medžiagą, skatina atsižvelgti į aptartą medžiagą tyrimo metu.</w:t>
            </w:r>
          </w:p>
        </w:tc>
      </w:tr>
    </w:tbl>
    <w:p w14:paraId="10D71459" w14:textId="77777777" w:rsidR="00C12FF6" w:rsidRPr="00DF1C2F" w:rsidRDefault="00C12FF6" w:rsidP="00C12FF6">
      <w:pPr>
        <w:spacing w:after="0" w:line="240" w:lineRule="auto"/>
        <w:rPr>
          <w:b/>
          <w:lang w:val="lt-LT"/>
        </w:rPr>
      </w:pPr>
    </w:p>
    <w:p w14:paraId="26345C0C" w14:textId="77777777" w:rsidR="00C12FF6" w:rsidRDefault="00C12FF6" w:rsidP="00C12FF6">
      <w:pPr>
        <w:spacing w:after="0" w:line="240" w:lineRule="auto"/>
        <w:rPr>
          <w:b/>
          <w:lang w:val="lt-LT"/>
        </w:rPr>
      </w:pPr>
      <w:r>
        <w:rPr>
          <w:b/>
          <w:lang w:val="lt-LT"/>
        </w:rPr>
        <w:t xml:space="preserve">PAPILDOMA MEDŽIAGA 1 (metodo </w:t>
      </w:r>
      <w:proofErr w:type="spellStart"/>
      <w:r>
        <w:rPr>
          <w:b/>
          <w:lang w:val="lt-LT"/>
        </w:rPr>
        <w:t>instrukicija</w:t>
      </w:r>
      <w:proofErr w:type="spellEnd"/>
      <w:r>
        <w:rPr>
          <w:b/>
          <w:lang w:val="lt-LT"/>
        </w:rPr>
        <w:t>) Patarimai dalyvaujančiam stebėjimui</w:t>
      </w:r>
    </w:p>
    <w:p w14:paraId="41BBF74D" w14:textId="77777777" w:rsidR="00C12FF6" w:rsidRPr="005B2173" w:rsidRDefault="00C12FF6" w:rsidP="00C12FF6">
      <w:pPr>
        <w:spacing w:after="0" w:line="240" w:lineRule="auto"/>
        <w:rPr>
          <w:b/>
          <w:lang w:val="lt-LT"/>
        </w:rPr>
      </w:pPr>
    </w:p>
    <w:p w14:paraId="630B0EA0" w14:textId="77777777" w:rsidR="00C12FF6" w:rsidRPr="00F625ED" w:rsidRDefault="00C12FF6" w:rsidP="00C12FF6">
      <w:pPr>
        <w:rPr>
          <w:lang w:val="lt-LT"/>
        </w:rPr>
      </w:pPr>
      <w:r>
        <w:rPr>
          <w:bCs/>
          <w:lang w:val="lt-LT"/>
        </w:rPr>
        <w:t xml:space="preserve">Atskiras </w:t>
      </w:r>
      <w:proofErr w:type="spellStart"/>
      <w:r>
        <w:rPr>
          <w:bCs/>
          <w:lang w:val="lt-LT"/>
        </w:rPr>
        <w:t>pdf</w:t>
      </w:r>
      <w:proofErr w:type="spellEnd"/>
      <w:r>
        <w:rPr>
          <w:bCs/>
          <w:lang w:val="lt-LT"/>
        </w:rPr>
        <w:t>. dokumentas</w:t>
      </w:r>
    </w:p>
    <w:p w14:paraId="44AAF008" w14:textId="62339008" w:rsidR="00C12FF6" w:rsidRDefault="00C12FF6">
      <w:pPr>
        <w:rPr>
          <w:rFonts w:ascii="PT Sans" w:hAnsi="PT Sans"/>
          <w:lang w:val="lt-LT"/>
        </w:rPr>
      </w:pPr>
      <w:r>
        <w:rPr>
          <w:rFonts w:ascii="PT Sans" w:hAnsi="PT Sans"/>
          <w:lang w:val="lt-LT"/>
        </w:rPr>
        <w:br w:type="page"/>
      </w:r>
    </w:p>
    <w:p w14:paraId="2624A005" w14:textId="77777777" w:rsidR="00C12FF6" w:rsidRPr="00C12FF6" w:rsidRDefault="00C12FF6" w:rsidP="00C12FF6">
      <w:pPr>
        <w:spacing w:after="0"/>
        <w:rPr>
          <w:rFonts w:ascii="Times New Roman" w:hAnsi="Times New Roman" w:cs="Times New Roman"/>
          <w:lang w:val="lt-LT"/>
        </w:rPr>
      </w:pPr>
      <w:r w:rsidRPr="00C12FF6">
        <w:rPr>
          <w:rFonts w:ascii="Times New Roman" w:hAnsi="Times New Roman" w:cs="Times New Roman"/>
          <w:b/>
          <w:lang w:val="lt-LT"/>
        </w:rPr>
        <w:lastRenderedPageBreak/>
        <w:t>DALYVAUJANTIS STEBĖJIMAS</w:t>
      </w:r>
      <w:r w:rsidRPr="00C12FF6">
        <w:rPr>
          <w:rFonts w:ascii="Times New Roman" w:hAnsi="Times New Roman" w:cs="Times New Roman"/>
          <w:lang w:val="lt-LT"/>
        </w:rPr>
        <w:t xml:space="preserve"> – antropologijai būdingas metodas, kurio pagrindinis principas – sukurti kuo didesnį artimumą, užmegzti neoficialius santykius su tiriamųjų individų grupe ir taip tirti kultūrą, ją pažinti ir suprasti.</w:t>
      </w:r>
    </w:p>
    <w:tbl>
      <w:tblPr>
        <w:tblStyle w:val="Tabela-Siatka"/>
        <w:tblW w:w="0" w:type="auto"/>
        <w:tblLook w:val="04A0" w:firstRow="1" w:lastRow="0" w:firstColumn="1" w:lastColumn="0" w:noHBand="0" w:noVBand="1"/>
      </w:tblPr>
      <w:tblGrid>
        <w:gridCol w:w="9628"/>
      </w:tblGrid>
      <w:tr w:rsidR="00C12FF6" w:rsidRPr="00C12FF6" w14:paraId="56B3DE83" w14:textId="77777777" w:rsidTr="00400210">
        <w:tc>
          <w:tcPr>
            <w:tcW w:w="10456" w:type="dxa"/>
          </w:tcPr>
          <w:p w14:paraId="661B9E3B" w14:textId="77777777" w:rsidR="00C12FF6" w:rsidRPr="00570D04" w:rsidRDefault="00C12FF6" w:rsidP="00400210">
            <w:pPr>
              <w:rPr>
                <w:rFonts w:ascii="Times New Roman" w:hAnsi="Times New Roman" w:cs="Times New Roman"/>
                <w:b/>
              </w:rPr>
            </w:pPr>
            <w:r w:rsidRPr="00570D04">
              <w:rPr>
                <w:rFonts w:ascii="Times New Roman" w:hAnsi="Times New Roman" w:cs="Times New Roman"/>
                <w:b/>
              </w:rPr>
              <w:t>Kaip įsitraukti į tiriamųjų grupę?</w:t>
            </w:r>
          </w:p>
          <w:p w14:paraId="4C922309" w14:textId="77777777" w:rsidR="00C12FF6" w:rsidRPr="002F3971" w:rsidRDefault="00C12FF6" w:rsidP="00C12FF6">
            <w:pPr>
              <w:numPr>
                <w:ilvl w:val="0"/>
                <w:numId w:val="8"/>
              </w:numPr>
              <w:spacing w:line="259" w:lineRule="auto"/>
              <w:rPr>
                <w:rFonts w:ascii="Times New Roman" w:hAnsi="Times New Roman" w:cs="Times New Roman"/>
                <w:u w:val="single"/>
              </w:rPr>
            </w:pPr>
            <w:r w:rsidRPr="002F3971">
              <w:rPr>
                <w:rFonts w:ascii="Times New Roman" w:hAnsi="Times New Roman" w:cs="Times New Roman"/>
                <w:u w:val="single"/>
              </w:rPr>
              <w:t>Dėl etinių principų tyrėjas negali dalyvauti “</w:t>
            </w:r>
            <w:proofErr w:type="spellStart"/>
            <w:r w:rsidRPr="002F3971">
              <w:rPr>
                <w:rFonts w:ascii="Times New Roman" w:hAnsi="Times New Roman" w:cs="Times New Roman"/>
                <w:u w:val="single"/>
              </w:rPr>
              <w:t>undercover</w:t>
            </w:r>
            <w:proofErr w:type="spellEnd"/>
            <w:r w:rsidRPr="002F3971">
              <w:rPr>
                <w:rFonts w:ascii="Times New Roman" w:hAnsi="Times New Roman" w:cs="Times New Roman"/>
                <w:u w:val="single"/>
              </w:rPr>
              <w:t xml:space="preserve">”, turi atvirai supažindinti tiriamąją grupę su savo tikslais, pristatyti tyrimo esmę. </w:t>
            </w:r>
          </w:p>
          <w:p w14:paraId="1D56F5CD" w14:textId="77777777" w:rsidR="00C12FF6" w:rsidRPr="002F3971" w:rsidRDefault="00C12FF6" w:rsidP="00C12FF6">
            <w:pPr>
              <w:numPr>
                <w:ilvl w:val="0"/>
                <w:numId w:val="8"/>
              </w:numPr>
              <w:spacing w:line="259" w:lineRule="auto"/>
              <w:rPr>
                <w:rFonts w:ascii="Times New Roman" w:hAnsi="Times New Roman" w:cs="Times New Roman"/>
                <w:u w:val="single"/>
              </w:rPr>
            </w:pPr>
            <w:r w:rsidRPr="00A56DB3">
              <w:rPr>
                <w:rFonts w:ascii="Times New Roman" w:hAnsi="Times New Roman" w:cs="Times New Roman"/>
              </w:rPr>
              <w:t xml:space="preserve">Tiriamieji privalo neprieštarauti dalyvavimui tyrime, </w:t>
            </w:r>
            <w:r w:rsidRPr="002F3971">
              <w:rPr>
                <w:rFonts w:ascii="Times New Roman" w:hAnsi="Times New Roman" w:cs="Times New Roman"/>
                <w:u w:val="single"/>
              </w:rPr>
              <w:t>turi žinoti, kam bus panaudota informacija, turi būti galimybė susipažinti su tyrimo išvadomis.</w:t>
            </w:r>
          </w:p>
          <w:p w14:paraId="2C2071AC" w14:textId="77777777" w:rsidR="00C12FF6" w:rsidRPr="00A56DB3" w:rsidRDefault="00C12FF6" w:rsidP="00C12FF6">
            <w:pPr>
              <w:numPr>
                <w:ilvl w:val="0"/>
                <w:numId w:val="8"/>
              </w:numPr>
              <w:spacing w:line="259" w:lineRule="auto"/>
              <w:rPr>
                <w:rFonts w:ascii="Times New Roman" w:hAnsi="Times New Roman" w:cs="Times New Roman"/>
              </w:rPr>
            </w:pPr>
            <w:r w:rsidRPr="00A56DB3">
              <w:rPr>
                <w:rFonts w:ascii="Times New Roman" w:hAnsi="Times New Roman" w:cs="Times New Roman"/>
              </w:rPr>
              <w:t>Tyrėjui reikia pelnyti grupės pasitikėjimą. Kaip tai padaryti?</w:t>
            </w:r>
          </w:p>
          <w:p w14:paraId="73B58FCC" w14:textId="77777777" w:rsidR="00C12FF6" w:rsidRPr="00A56DB3" w:rsidRDefault="00C12FF6" w:rsidP="00C12FF6">
            <w:pPr>
              <w:numPr>
                <w:ilvl w:val="1"/>
                <w:numId w:val="8"/>
              </w:numPr>
              <w:spacing w:line="259" w:lineRule="auto"/>
              <w:rPr>
                <w:rFonts w:ascii="Times New Roman" w:hAnsi="Times New Roman" w:cs="Times New Roman"/>
              </w:rPr>
            </w:pPr>
            <w:r w:rsidRPr="00A56DB3">
              <w:rPr>
                <w:rFonts w:ascii="Times New Roman" w:hAnsi="Times New Roman" w:cs="Times New Roman"/>
              </w:rPr>
              <w:t>Kai supažindina su tiriamąja grupe vedlys, turintis autoritetą, galintis paaiškinti tyrėjo buvimo faktą;</w:t>
            </w:r>
          </w:p>
          <w:p w14:paraId="175A8DC8" w14:textId="77777777" w:rsidR="00C12FF6" w:rsidRPr="00A56DB3" w:rsidRDefault="00C12FF6" w:rsidP="00C12FF6">
            <w:pPr>
              <w:numPr>
                <w:ilvl w:val="1"/>
                <w:numId w:val="8"/>
              </w:numPr>
              <w:spacing w:line="259" w:lineRule="auto"/>
              <w:rPr>
                <w:rFonts w:ascii="Times New Roman" w:hAnsi="Times New Roman" w:cs="Times New Roman"/>
              </w:rPr>
            </w:pPr>
            <w:r w:rsidRPr="00A56DB3">
              <w:rPr>
                <w:rFonts w:ascii="Times New Roman" w:hAnsi="Times New Roman" w:cs="Times New Roman"/>
              </w:rPr>
              <w:t xml:space="preserve">Kai tyrėjas </w:t>
            </w:r>
            <w:r w:rsidRPr="002F3971">
              <w:rPr>
                <w:rFonts w:ascii="Times New Roman" w:hAnsi="Times New Roman" w:cs="Times New Roman"/>
                <w:u w:val="single"/>
              </w:rPr>
              <w:t>aktyviai įsitraukia į kasdienę veiklą</w:t>
            </w:r>
            <w:r w:rsidRPr="00A56DB3">
              <w:rPr>
                <w:rFonts w:ascii="Times New Roman" w:hAnsi="Times New Roman" w:cs="Times New Roman"/>
              </w:rPr>
              <w:t>, mokosi tiriamųjų kalbos, žargono, papročių, kitų kultūros elementų;</w:t>
            </w:r>
          </w:p>
          <w:p w14:paraId="07FDF120" w14:textId="77777777" w:rsidR="00C12FF6" w:rsidRDefault="00C12FF6" w:rsidP="00C12FF6">
            <w:pPr>
              <w:numPr>
                <w:ilvl w:val="1"/>
                <w:numId w:val="8"/>
              </w:numPr>
              <w:spacing w:line="259" w:lineRule="auto"/>
              <w:rPr>
                <w:rFonts w:ascii="Times New Roman" w:hAnsi="Times New Roman" w:cs="Times New Roman"/>
              </w:rPr>
            </w:pPr>
            <w:r w:rsidRPr="00A56DB3">
              <w:rPr>
                <w:rFonts w:ascii="Times New Roman" w:hAnsi="Times New Roman" w:cs="Times New Roman"/>
              </w:rPr>
              <w:t>Laiko faktorius – tiriamoji grupė turi apsiprasti su tyrėju, dėl to neužtenka kelių dienų.</w:t>
            </w:r>
          </w:p>
          <w:p w14:paraId="34180655" w14:textId="77777777" w:rsidR="00C12FF6" w:rsidRPr="00DF6842" w:rsidRDefault="00C12FF6" w:rsidP="00400210">
            <w:pPr>
              <w:spacing w:line="259" w:lineRule="auto"/>
              <w:rPr>
                <w:rFonts w:ascii="Times New Roman" w:hAnsi="Times New Roman" w:cs="Times New Roman"/>
              </w:rPr>
            </w:pPr>
            <w:proofErr w:type="spellStart"/>
            <w:r w:rsidRPr="00DF6842">
              <w:rPr>
                <w:rFonts w:ascii="Times New Roman" w:hAnsi="Times New Roman" w:cs="Times New Roman"/>
              </w:rPr>
              <w:t>Gatekeeper</w:t>
            </w:r>
            <w:proofErr w:type="spellEnd"/>
            <w:r w:rsidRPr="00DF6842">
              <w:rPr>
                <w:rFonts w:ascii="Times New Roman" w:hAnsi="Times New Roman" w:cs="Times New Roman"/>
              </w:rPr>
              <w:t xml:space="preserve"> – tyrimo lauko vedlys – tas, kuris oficialiai arba neoficialiai gali įvesti tyrėją į lauką.</w:t>
            </w:r>
          </w:p>
          <w:p w14:paraId="18B7BD14" w14:textId="77777777" w:rsidR="00C12FF6" w:rsidRPr="00DF6842" w:rsidRDefault="00C12FF6" w:rsidP="00C12FF6">
            <w:pPr>
              <w:numPr>
                <w:ilvl w:val="0"/>
                <w:numId w:val="9"/>
              </w:numPr>
              <w:spacing w:line="259" w:lineRule="auto"/>
              <w:rPr>
                <w:rFonts w:ascii="Times New Roman" w:hAnsi="Times New Roman" w:cs="Times New Roman"/>
              </w:rPr>
            </w:pPr>
            <w:r w:rsidRPr="00DF6842">
              <w:rPr>
                <w:rFonts w:ascii="Times New Roman" w:hAnsi="Times New Roman" w:cs="Times New Roman"/>
              </w:rPr>
              <w:t>Padeda, laiduoja tyrėjo veiksmus.</w:t>
            </w:r>
          </w:p>
          <w:p w14:paraId="5BDD65B5" w14:textId="77777777" w:rsidR="00C12FF6" w:rsidRPr="00DF6842" w:rsidRDefault="00C12FF6" w:rsidP="00C12FF6">
            <w:pPr>
              <w:numPr>
                <w:ilvl w:val="0"/>
                <w:numId w:val="9"/>
              </w:numPr>
              <w:spacing w:line="259" w:lineRule="auto"/>
              <w:rPr>
                <w:rFonts w:ascii="Times New Roman" w:hAnsi="Times New Roman" w:cs="Times New Roman"/>
              </w:rPr>
            </w:pPr>
            <w:r w:rsidRPr="00DF6842">
              <w:rPr>
                <w:rFonts w:ascii="Times New Roman" w:hAnsi="Times New Roman" w:cs="Times New Roman"/>
              </w:rPr>
              <w:t>Kai kuriais atvejais be vedlio įeiti į lauką neįmanoma (psichiatrinė ligoninė, gaujos).</w:t>
            </w:r>
          </w:p>
          <w:p w14:paraId="5793A87E" w14:textId="77777777" w:rsidR="00C12FF6" w:rsidRPr="002F3971" w:rsidRDefault="00C12FF6" w:rsidP="00C12FF6">
            <w:pPr>
              <w:numPr>
                <w:ilvl w:val="0"/>
                <w:numId w:val="9"/>
              </w:numPr>
              <w:spacing w:line="259" w:lineRule="auto"/>
              <w:rPr>
                <w:rFonts w:ascii="Times New Roman" w:hAnsi="Times New Roman" w:cs="Times New Roman"/>
                <w:u w:val="single"/>
              </w:rPr>
            </w:pPr>
            <w:r w:rsidRPr="002F3971">
              <w:rPr>
                <w:rFonts w:ascii="Times New Roman" w:hAnsi="Times New Roman" w:cs="Times New Roman"/>
                <w:u w:val="single"/>
              </w:rPr>
              <w:t>Rizika, kad vedlys gali įtakoti lauko tyrimą.</w:t>
            </w:r>
          </w:p>
        </w:tc>
      </w:tr>
      <w:tr w:rsidR="00C12FF6" w:rsidRPr="00C12FF6" w14:paraId="08FB2A09" w14:textId="77777777" w:rsidTr="00400210">
        <w:tc>
          <w:tcPr>
            <w:tcW w:w="10456" w:type="dxa"/>
          </w:tcPr>
          <w:p w14:paraId="4D6C2147" w14:textId="77777777" w:rsidR="00C12FF6" w:rsidRPr="00062764" w:rsidRDefault="00C12FF6" w:rsidP="00400210">
            <w:pPr>
              <w:rPr>
                <w:rFonts w:ascii="Times New Roman" w:hAnsi="Times New Roman" w:cs="Times New Roman"/>
                <w:b/>
              </w:rPr>
            </w:pPr>
            <w:r w:rsidRPr="00062764">
              <w:rPr>
                <w:rFonts w:ascii="Times New Roman" w:hAnsi="Times New Roman" w:cs="Times New Roman"/>
                <w:b/>
              </w:rPr>
              <w:t>Socialinio atstumo išlaikymas ir objektyvumas.</w:t>
            </w:r>
          </w:p>
          <w:p w14:paraId="48458AE4" w14:textId="77777777" w:rsidR="00C12FF6" w:rsidRPr="0066284C" w:rsidRDefault="00C12FF6" w:rsidP="00400210">
            <w:pPr>
              <w:rPr>
                <w:rFonts w:ascii="Times New Roman" w:hAnsi="Times New Roman" w:cs="Times New Roman"/>
              </w:rPr>
            </w:pPr>
            <w:r w:rsidRPr="0066284C">
              <w:rPr>
                <w:rFonts w:ascii="Times New Roman" w:hAnsi="Times New Roman" w:cs="Times New Roman"/>
              </w:rPr>
              <w:t>Tyrėjui dažnai sudėtinga išlaikyti ribą, nes:</w:t>
            </w:r>
          </w:p>
          <w:p w14:paraId="2EEE2E76" w14:textId="77777777" w:rsidR="00C12FF6" w:rsidRPr="0066284C" w:rsidRDefault="00C12FF6" w:rsidP="00C12FF6">
            <w:pPr>
              <w:numPr>
                <w:ilvl w:val="0"/>
                <w:numId w:val="10"/>
              </w:numPr>
              <w:rPr>
                <w:rFonts w:ascii="Times New Roman" w:hAnsi="Times New Roman" w:cs="Times New Roman"/>
              </w:rPr>
            </w:pPr>
            <w:r w:rsidRPr="0066284C">
              <w:rPr>
                <w:rFonts w:ascii="Times New Roman" w:hAnsi="Times New Roman" w:cs="Times New Roman"/>
              </w:rPr>
              <w:t xml:space="preserve">Turi likti asmeniškai nesusisaistęs, </w:t>
            </w:r>
            <w:r w:rsidRPr="002A34A7">
              <w:rPr>
                <w:rFonts w:ascii="Times New Roman" w:hAnsi="Times New Roman" w:cs="Times New Roman"/>
                <w:u w:val="single"/>
              </w:rPr>
              <w:t>gebantis objektyviai stebėti</w:t>
            </w:r>
          </w:p>
          <w:p w14:paraId="02793259" w14:textId="77777777" w:rsidR="00C12FF6" w:rsidRPr="0066284C" w:rsidRDefault="00C12FF6" w:rsidP="00C12FF6">
            <w:pPr>
              <w:numPr>
                <w:ilvl w:val="0"/>
                <w:numId w:val="10"/>
              </w:numPr>
              <w:rPr>
                <w:rFonts w:ascii="Times New Roman" w:hAnsi="Times New Roman" w:cs="Times New Roman"/>
              </w:rPr>
            </w:pPr>
            <w:r w:rsidRPr="0066284C">
              <w:rPr>
                <w:rFonts w:ascii="Times New Roman" w:hAnsi="Times New Roman" w:cs="Times New Roman"/>
              </w:rPr>
              <w:t>Ir tuo pačiu pakankamai įsitraukęs, kad būtum grupės dalimi.</w:t>
            </w:r>
          </w:p>
          <w:p w14:paraId="7E8D2CC3" w14:textId="77777777" w:rsidR="00C12FF6" w:rsidRPr="0066284C" w:rsidRDefault="00C12FF6" w:rsidP="00C12FF6">
            <w:pPr>
              <w:numPr>
                <w:ilvl w:val="0"/>
                <w:numId w:val="10"/>
              </w:numPr>
              <w:rPr>
                <w:rFonts w:ascii="Times New Roman" w:hAnsi="Times New Roman" w:cs="Times New Roman"/>
              </w:rPr>
            </w:pPr>
            <w:r w:rsidRPr="0066284C">
              <w:rPr>
                <w:rFonts w:ascii="Times New Roman" w:hAnsi="Times New Roman" w:cs="Times New Roman"/>
              </w:rPr>
              <w:t>Gali būti rizikinga dėl pernelyg didelio įsitraukimo arba tiesiog rizikingo ‘lauko’ (gaujos, kalėjimas, kariniai konfliktai)</w:t>
            </w:r>
          </w:p>
        </w:tc>
      </w:tr>
      <w:tr w:rsidR="00C12FF6" w:rsidRPr="00C12FF6" w14:paraId="40B27C8F" w14:textId="77777777" w:rsidTr="00400210">
        <w:tc>
          <w:tcPr>
            <w:tcW w:w="10456" w:type="dxa"/>
          </w:tcPr>
          <w:p w14:paraId="2688429C" w14:textId="77777777" w:rsidR="00C12FF6" w:rsidRPr="00062764" w:rsidRDefault="00C12FF6" w:rsidP="00400210">
            <w:pPr>
              <w:rPr>
                <w:rFonts w:ascii="Times New Roman" w:hAnsi="Times New Roman" w:cs="Times New Roman"/>
                <w:b/>
              </w:rPr>
            </w:pPr>
            <w:r w:rsidRPr="00062764">
              <w:rPr>
                <w:rFonts w:ascii="Times New Roman" w:hAnsi="Times New Roman" w:cs="Times New Roman"/>
                <w:b/>
              </w:rPr>
              <w:t>Ką daro lauko tyrimo metu tyrėjas:</w:t>
            </w:r>
          </w:p>
          <w:p w14:paraId="54701C02" w14:textId="77777777" w:rsidR="00C12FF6" w:rsidRPr="009B4C98" w:rsidRDefault="00C12FF6" w:rsidP="00C12FF6">
            <w:pPr>
              <w:numPr>
                <w:ilvl w:val="0"/>
                <w:numId w:val="11"/>
              </w:numPr>
              <w:rPr>
                <w:rFonts w:ascii="Times New Roman" w:hAnsi="Times New Roman" w:cs="Times New Roman"/>
              </w:rPr>
            </w:pPr>
            <w:r w:rsidRPr="009B4C98">
              <w:rPr>
                <w:rFonts w:ascii="Times New Roman" w:hAnsi="Times New Roman" w:cs="Times New Roman"/>
              </w:rPr>
              <w:t>Stebi kasdienius įvykius natūralioje aplinkoje;</w:t>
            </w:r>
          </w:p>
          <w:p w14:paraId="6BEF618D" w14:textId="77777777" w:rsidR="00C12FF6" w:rsidRPr="002A34A7" w:rsidRDefault="00C12FF6" w:rsidP="00C12FF6">
            <w:pPr>
              <w:numPr>
                <w:ilvl w:val="0"/>
                <w:numId w:val="11"/>
              </w:numPr>
              <w:rPr>
                <w:rFonts w:ascii="Times New Roman" w:hAnsi="Times New Roman" w:cs="Times New Roman"/>
                <w:u w:val="single"/>
              </w:rPr>
            </w:pPr>
            <w:r w:rsidRPr="009B4C98">
              <w:rPr>
                <w:rFonts w:ascii="Times New Roman" w:hAnsi="Times New Roman" w:cs="Times New Roman"/>
              </w:rPr>
              <w:t xml:space="preserve">Įsitraukia į tiriamųjų aplinka, su jais susibendrauja ir </w:t>
            </w:r>
            <w:r w:rsidRPr="002A34A7">
              <w:rPr>
                <w:rFonts w:ascii="Times New Roman" w:hAnsi="Times New Roman" w:cs="Times New Roman"/>
                <w:u w:val="single"/>
              </w:rPr>
              <w:t>asmeniškai patiria kasdienines patirtis;</w:t>
            </w:r>
          </w:p>
          <w:p w14:paraId="597E3C7B" w14:textId="77777777" w:rsidR="00C12FF6" w:rsidRPr="002A34A7" w:rsidRDefault="00C12FF6" w:rsidP="00C12FF6">
            <w:pPr>
              <w:numPr>
                <w:ilvl w:val="0"/>
                <w:numId w:val="11"/>
              </w:numPr>
              <w:rPr>
                <w:rFonts w:ascii="Times New Roman" w:hAnsi="Times New Roman" w:cs="Times New Roman"/>
                <w:u w:val="single"/>
              </w:rPr>
            </w:pPr>
            <w:r w:rsidRPr="002A34A7">
              <w:rPr>
                <w:rFonts w:ascii="Times New Roman" w:hAnsi="Times New Roman" w:cs="Times New Roman"/>
                <w:u w:val="single"/>
              </w:rPr>
              <w:t>Privalo naudotis ir dalyvio “</w:t>
            </w:r>
            <w:proofErr w:type="spellStart"/>
            <w:r w:rsidRPr="002A34A7">
              <w:rPr>
                <w:rFonts w:ascii="Times New Roman" w:hAnsi="Times New Roman" w:cs="Times New Roman"/>
                <w:u w:val="single"/>
              </w:rPr>
              <w:t>insiders</w:t>
            </w:r>
            <w:proofErr w:type="spellEnd"/>
            <w:r w:rsidRPr="002A34A7">
              <w:rPr>
                <w:rFonts w:ascii="Times New Roman" w:hAnsi="Times New Roman" w:cs="Times New Roman"/>
                <w:u w:val="single"/>
              </w:rPr>
              <w:t>” perspektyvą, ir analizuoti aplinką kaip pašalietis;</w:t>
            </w:r>
          </w:p>
          <w:p w14:paraId="5AE327DA" w14:textId="77777777" w:rsidR="00C12FF6" w:rsidRPr="009B4C98" w:rsidRDefault="00C12FF6" w:rsidP="00C12FF6">
            <w:pPr>
              <w:numPr>
                <w:ilvl w:val="0"/>
                <w:numId w:val="11"/>
              </w:numPr>
              <w:rPr>
                <w:rFonts w:ascii="Times New Roman" w:hAnsi="Times New Roman" w:cs="Times New Roman"/>
              </w:rPr>
            </w:pPr>
            <w:r w:rsidRPr="009B4C98">
              <w:rPr>
                <w:rFonts w:ascii="Times New Roman" w:hAnsi="Times New Roman" w:cs="Times New Roman"/>
              </w:rPr>
              <w:t>Naudoja įvairius metodus ir socialinius įgūdžius lanksčiai, priklausomai nuo situacijos;</w:t>
            </w:r>
          </w:p>
          <w:p w14:paraId="577CC8FC" w14:textId="77777777" w:rsidR="00C12FF6" w:rsidRPr="009B4C98" w:rsidRDefault="00C12FF6" w:rsidP="00C12FF6">
            <w:pPr>
              <w:numPr>
                <w:ilvl w:val="0"/>
                <w:numId w:val="11"/>
              </w:numPr>
              <w:rPr>
                <w:rFonts w:ascii="Times New Roman" w:hAnsi="Times New Roman" w:cs="Times New Roman"/>
              </w:rPr>
            </w:pPr>
            <w:r w:rsidRPr="009B4C98">
              <w:rPr>
                <w:rFonts w:ascii="Times New Roman" w:hAnsi="Times New Roman" w:cs="Times New Roman"/>
              </w:rPr>
              <w:t xml:space="preserve">Tyrimo duomenis fiksuoja ilgais, “tirštais” </w:t>
            </w:r>
            <w:proofErr w:type="spellStart"/>
            <w:r w:rsidRPr="009B4C98">
              <w:rPr>
                <w:rFonts w:ascii="Times New Roman" w:hAnsi="Times New Roman" w:cs="Times New Roman"/>
              </w:rPr>
              <w:t>thick</w:t>
            </w:r>
            <w:proofErr w:type="spellEnd"/>
            <w:r w:rsidRPr="009B4C98">
              <w:rPr>
                <w:rFonts w:ascii="Times New Roman" w:hAnsi="Times New Roman" w:cs="Times New Roman"/>
              </w:rPr>
              <w:t xml:space="preserve"> aprašais, žemėlapiais, nuotraukomis ir pan.;</w:t>
            </w:r>
          </w:p>
          <w:p w14:paraId="69374FE0" w14:textId="77777777" w:rsidR="00C12FF6" w:rsidRPr="009B4C98" w:rsidRDefault="00C12FF6" w:rsidP="00C12FF6">
            <w:pPr>
              <w:numPr>
                <w:ilvl w:val="0"/>
                <w:numId w:val="11"/>
              </w:numPr>
              <w:rPr>
                <w:rFonts w:ascii="Times New Roman" w:hAnsi="Times New Roman" w:cs="Times New Roman"/>
              </w:rPr>
            </w:pPr>
            <w:r w:rsidRPr="009B4C98">
              <w:rPr>
                <w:rFonts w:ascii="Times New Roman" w:hAnsi="Times New Roman" w:cs="Times New Roman"/>
              </w:rPr>
              <w:t xml:space="preserve">Aplinką mato </w:t>
            </w:r>
            <w:proofErr w:type="spellStart"/>
            <w:r w:rsidRPr="009B4C98">
              <w:rPr>
                <w:rFonts w:ascii="Times New Roman" w:hAnsi="Times New Roman" w:cs="Times New Roman"/>
              </w:rPr>
              <w:t>holistiškai</w:t>
            </w:r>
            <w:proofErr w:type="spellEnd"/>
            <w:r w:rsidRPr="009B4C98">
              <w:rPr>
                <w:rFonts w:ascii="Times New Roman" w:hAnsi="Times New Roman" w:cs="Times New Roman"/>
              </w:rPr>
              <w:t xml:space="preserve"> (kaip visumą, o ne atskiras dalis) ir kartu individualiai  socialiniame kontekste;</w:t>
            </w:r>
          </w:p>
          <w:p w14:paraId="0A002689" w14:textId="77777777" w:rsidR="00C12FF6" w:rsidRPr="009B4C98" w:rsidRDefault="00C12FF6" w:rsidP="00C12FF6">
            <w:pPr>
              <w:numPr>
                <w:ilvl w:val="0"/>
                <w:numId w:val="11"/>
              </w:numPr>
              <w:rPr>
                <w:rFonts w:ascii="Times New Roman" w:hAnsi="Times New Roman" w:cs="Times New Roman"/>
              </w:rPr>
            </w:pPr>
            <w:r w:rsidRPr="009B4C98">
              <w:rPr>
                <w:rFonts w:ascii="Times New Roman" w:hAnsi="Times New Roman" w:cs="Times New Roman"/>
              </w:rPr>
              <w:t>Supranta tiriamuosius ir stebi aplinką empatiškai, ne vien fiksuoja plikus faktus;</w:t>
            </w:r>
          </w:p>
          <w:p w14:paraId="42D3074C" w14:textId="77777777" w:rsidR="00C12FF6" w:rsidRPr="009B4C98" w:rsidRDefault="00C12FF6" w:rsidP="00C12FF6">
            <w:pPr>
              <w:numPr>
                <w:ilvl w:val="0"/>
                <w:numId w:val="11"/>
              </w:numPr>
              <w:rPr>
                <w:rFonts w:ascii="Times New Roman" w:hAnsi="Times New Roman" w:cs="Times New Roman"/>
              </w:rPr>
            </w:pPr>
            <w:r w:rsidRPr="002A34A7">
              <w:rPr>
                <w:rFonts w:ascii="Times New Roman" w:hAnsi="Times New Roman" w:cs="Times New Roman"/>
                <w:u w:val="single"/>
              </w:rPr>
              <w:t>Pastebi išreikštus ir nuslėptus kultūros elementus</w:t>
            </w:r>
            <w:r w:rsidRPr="009B4C98">
              <w:rPr>
                <w:rFonts w:ascii="Times New Roman" w:hAnsi="Times New Roman" w:cs="Times New Roman"/>
              </w:rPr>
              <w:t xml:space="preserve"> (</w:t>
            </w:r>
            <w:proofErr w:type="spellStart"/>
            <w:r w:rsidRPr="009B4C98">
              <w:rPr>
                <w:rFonts w:ascii="Times New Roman" w:hAnsi="Times New Roman" w:cs="Times New Roman"/>
              </w:rPr>
              <w:t>explicit</w:t>
            </w:r>
            <w:proofErr w:type="spellEnd"/>
            <w:r w:rsidRPr="009B4C98">
              <w:rPr>
                <w:rFonts w:ascii="Times New Roman" w:hAnsi="Times New Roman" w:cs="Times New Roman"/>
              </w:rPr>
              <w:t xml:space="preserve"> / </w:t>
            </w:r>
            <w:proofErr w:type="spellStart"/>
            <w:r w:rsidRPr="009B4C98">
              <w:rPr>
                <w:rFonts w:ascii="Times New Roman" w:hAnsi="Times New Roman" w:cs="Times New Roman"/>
              </w:rPr>
              <w:t>tacit</w:t>
            </w:r>
            <w:proofErr w:type="spellEnd"/>
            <w:r w:rsidRPr="009B4C98">
              <w:rPr>
                <w:rFonts w:ascii="Times New Roman" w:hAnsi="Times New Roman" w:cs="Times New Roman"/>
              </w:rPr>
              <w:t>);</w:t>
            </w:r>
          </w:p>
          <w:p w14:paraId="34CBCAEC" w14:textId="77777777" w:rsidR="00C12FF6" w:rsidRPr="009B4C98" w:rsidRDefault="00C12FF6" w:rsidP="00C12FF6">
            <w:pPr>
              <w:numPr>
                <w:ilvl w:val="0"/>
                <w:numId w:val="11"/>
              </w:numPr>
              <w:rPr>
                <w:rFonts w:ascii="Times New Roman" w:hAnsi="Times New Roman" w:cs="Times New Roman"/>
              </w:rPr>
            </w:pPr>
            <w:r w:rsidRPr="009B4C98">
              <w:rPr>
                <w:rFonts w:ascii="Times New Roman" w:hAnsi="Times New Roman" w:cs="Times New Roman"/>
              </w:rPr>
              <w:t>Stebi vykstančius procesas neprimesdamas savo nuomonės;</w:t>
            </w:r>
          </w:p>
          <w:p w14:paraId="0934912F" w14:textId="77777777" w:rsidR="00C12FF6" w:rsidRPr="009B4C98" w:rsidRDefault="00C12FF6" w:rsidP="00C12FF6">
            <w:pPr>
              <w:numPr>
                <w:ilvl w:val="0"/>
                <w:numId w:val="11"/>
              </w:numPr>
              <w:rPr>
                <w:rFonts w:ascii="Times New Roman" w:hAnsi="Times New Roman" w:cs="Times New Roman"/>
              </w:rPr>
            </w:pPr>
            <w:r w:rsidRPr="009B4C98">
              <w:rPr>
                <w:rFonts w:ascii="Times New Roman" w:hAnsi="Times New Roman" w:cs="Times New Roman"/>
              </w:rPr>
              <w:t>Neišvengiamai patiria stresą, etines dilemas, dviprasmybes.</w:t>
            </w:r>
          </w:p>
        </w:tc>
      </w:tr>
      <w:tr w:rsidR="00C12FF6" w14:paraId="2ECDE071" w14:textId="77777777" w:rsidTr="00400210">
        <w:tc>
          <w:tcPr>
            <w:tcW w:w="10456" w:type="dxa"/>
          </w:tcPr>
          <w:p w14:paraId="1A61548A" w14:textId="77777777" w:rsidR="00C12FF6" w:rsidRPr="00062764" w:rsidRDefault="00C12FF6" w:rsidP="00400210">
            <w:pPr>
              <w:rPr>
                <w:rFonts w:ascii="Times New Roman" w:hAnsi="Times New Roman" w:cs="Times New Roman"/>
                <w:b/>
              </w:rPr>
            </w:pPr>
            <w:r w:rsidRPr="00062764">
              <w:rPr>
                <w:rFonts w:ascii="Times New Roman" w:hAnsi="Times New Roman" w:cs="Times New Roman"/>
                <w:b/>
              </w:rPr>
              <w:t>Lauko tyrimo žingsniai:</w:t>
            </w:r>
          </w:p>
          <w:p w14:paraId="22F4FCC3" w14:textId="77777777" w:rsidR="00C12FF6" w:rsidRPr="003A4D8C" w:rsidRDefault="00C12FF6" w:rsidP="00C12FF6">
            <w:pPr>
              <w:numPr>
                <w:ilvl w:val="0"/>
                <w:numId w:val="12"/>
              </w:numPr>
              <w:rPr>
                <w:rFonts w:ascii="Times New Roman" w:hAnsi="Times New Roman" w:cs="Times New Roman"/>
              </w:rPr>
            </w:pPr>
            <w:r w:rsidRPr="003A4D8C">
              <w:rPr>
                <w:rFonts w:ascii="Times New Roman" w:hAnsi="Times New Roman" w:cs="Times New Roman"/>
              </w:rPr>
              <w:t>Pasiruošti, skaityti mokslinę literatūrą ir nusimesti išankstinį nusistatymą.</w:t>
            </w:r>
          </w:p>
          <w:p w14:paraId="2B919B62" w14:textId="77777777" w:rsidR="00C12FF6" w:rsidRPr="000C1AC0" w:rsidRDefault="00C12FF6" w:rsidP="00C12FF6">
            <w:pPr>
              <w:numPr>
                <w:ilvl w:val="0"/>
                <w:numId w:val="12"/>
              </w:numPr>
              <w:rPr>
                <w:rFonts w:ascii="Times New Roman" w:hAnsi="Times New Roman" w:cs="Times New Roman"/>
                <w:u w:val="single"/>
              </w:rPr>
            </w:pPr>
            <w:r w:rsidRPr="000C1AC0">
              <w:rPr>
                <w:rFonts w:ascii="Times New Roman" w:hAnsi="Times New Roman" w:cs="Times New Roman"/>
                <w:u w:val="single"/>
              </w:rPr>
              <w:t>Rasti tyrimo lauką ir rasti prie jo priėjimą.</w:t>
            </w:r>
          </w:p>
          <w:p w14:paraId="0C02D094" w14:textId="77777777" w:rsidR="00C12FF6" w:rsidRPr="003A4D8C" w:rsidRDefault="00C12FF6" w:rsidP="00C12FF6">
            <w:pPr>
              <w:numPr>
                <w:ilvl w:val="0"/>
                <w:numId w:val="12"/>
              </w:numPr>
              <w:rPr>
                <w:rFonts w:ascii="Times New Roman" w:hAnsi="Times New Roman" w:cs="Times New Roman"/>
              </w:rPr>
            </w:pPr>
            <w:r w:rsidRPr="003A4D8C">
              <w:rPr>
                <w:rFonts w:ascii="Times New Roman" w:hAnsi="Times New Roman" w:cs="Times New Roman"/>
              </w:rPr>
              <w:t>Įeiti į tyrimo lauką ir įtvirtinti socialinius santykius su žmonėmis.</w:t>
            </w:r>
          </w:p>
          <w:p w14:paraId="6308664D" w14:textId="77777777" w:rsidR="00C12FF6" w:rsidRPr="003A4D8C" w:rsidRDefault="00C12FF6" w:rsidP="00C12FF6">
            <w:pPr>
              <w:numPr>
                <w:ilvl w:val="0"/>
                <w:numId w:val="12"/>
              </w:numPr>
              <w:rPr>
                <w:rFonts w:ascii="Times New Roman" w:hAnsi="Times New Roman" w:cs="Times New Roman"/>
              </w:rPr>
            </w:pPr>
            <w:r w:rsidRPr="003A4D8C">
              <w:rPr>
                <w:rFonts w:ascii="Times New Roman" w:hAnsi="Times New Roman" w:cs="Times New Roman"/>
              </w:rPr>
              <w:t>Priimti socialinį vaidmenį, perprasti socialinius ryšius ir sutarti su žmonėmis. (Rizika pasidaryti priešus, pasirinkus tiriamųjų ratą).</w:t>
            </w:r>
          </w:p>
          <w:p w14:paraId="54497C13" w14:textId="77777777" w:rsidR="00C12FF6" w:rsidRPr="003A4D8C" w:rsidRDefault="00C12FF6" w:rsidP="00C12FF6">
            <w:pPr>
              <w:numPr>
                <w:ilvl w:val="0"/>
                <w:numId w:val="12"/>
              </w:numPr>
              <w:rPr>
                <w:rFonts w:ascii="Times New Roman" w:hAnsi="Times New Roman" w:cs="Times New Roman"/>
              </w:rPr>
            </w:pPr>
            <w:r w:rsidRPr="003A4D8C">
              <w:rPr>
                <w:rFonts w:ascii="Times New Roman" w:hAnsi="Times New Roman" w:cs="Times New Roman"/>
              </w:rPr>
              <w:t>Klausyti, stebėti ir rinkti duomenis (pradėti analizuoti informaciją, kelti darbines hipotezes, probleminius klausimus, atlikti interviu). (Besąlygiškai tikėti ir tuo pačiu netikėti niekuo, ką sako tiriamieji).</w:t>
            </w:r>
          </w:p>
          <w:p w14:paraId="2229D885" w14:textId="77777777" w:rsidR="00C12FF6" w:rsidRPr="000C1AC0" w:rsidRDefault="00C12FF6" w:rsidP="00C12FF6">
            <w:pPr>
              <w:numPr>
                <w:ilvl w:val="0"/>
                <w:numId w:val="12"/>
              </w:numPr>
              <w:rPr>
                <w:rFonts w:ascii="Times New Roman" w:hAnsi="Times New Roman" w:cs="Times New Roman"/>
                <w:u w:val="single"/>
              </w:rPr>
            </w:pPr>
            <w:r w:rsidRPr="000C1AC0">
              <w:rPr>
                <w:rFonts w:ascii="Times New Roman" w:hAnsi="Times New Roman" w:cs="Times New Roman"/>
                <w:u w:val="single"/>
              </w:rPr>
              <w:t>Atsiskirti ir išeiti iš tiriamojo lauko.</w:t>
            </w:r>
          </w:p>
          <w:p w14:paraId="3A642435" w14:textId="77777777" w:rsidR="00C12FF6" w:rsidRPr="003A4D8C" w:rsidRDefault="00C12FF6" w:rsidP="00C12FF6">
            <w:pPr>
              <w:numPr>
                <w:ilvl w:val="0"/>
                <w:numId w:val="12"/>
              </w:numPr>
              <w:rPr>
                <w:rFonts w:ascii="Times New Roman" w:hAnsi="Times New Roman" w:cs="Times New Roman"/>
              </w:rPr>
            </w:pPr>
            <w:r w:rsidRPr="003A4D8C">
              <w:rPr>
                <w:rFonts w:ascii="Times New Roman" w:hAnsi="Times New Roman" w:cs="Times New Roman"/>
              </w:rPr>
              <w:t>Parašyti analizę.</w:t>
            </w:r>
          </w:p>
        </w:tc>
      </w:tr>
      <w:tr w:rsidR="00C12FF6" w:rsidRPr="00C12FF6" w14:paraId="321ED45F" w14:textId="77777777" w:rsidTr="00400210">
        <w:tc>
          <w:tcPr>
            <w:tcW w:w="10456" w:type="dxa"/>
          </w:tcPr>
          <w:p w14:paraId="2B282B10" w14:textId="77777777" w:rsidR="00C12FF6" w:rsidRPr="00062764" w:rsidRDefault="00C12FF6" w:rsidP="00400210">
            <w:pPr>
              <w:rPr>
                <w:rFonts w:ascii="Times New Roman" w:hAnsi="Times New Roman" w:cs="Times New Roman"/>
                <w:b/>
              </w:rPr>
            </w:pPr>
            <w:r w:rsidRPr="00062764">
              <w:rPr>
                <w:rFonts w:ascii="Times New Roman" w:hAnsi="Times New Roman" w:cs="Times New Roman"/>
                <w:b/>
              </w:rPr>
              <w:lastRenderedPageBreak/>
              <w:t>Dalyvaujančiojo stebėjimo privalumai:</w:t>
            </w:r>
          </w:p>
          <w:p w14:paraId="3F08E0C0" w14:textId="77777777" w:rsidR="00C12FF6" w:rsidRPr="00C037FC" w:rsidRDefault="00C12FF6" w:rsidP="00C12FF6">
            <w:pPr>
              <w:numPr>
                <w:ilvl w:val="0"/>
                <w:numId w:val="13"/>
              </w:numPr>
              <w:rPr>
                <w:rFonts w:ascii="Times New Roman" w:hAnsi="Times New Roman" w:cs="Times New Roman"/>
              </w:rPr>
            </w:pPr>
            <w:r w:rsidRPr="00C037FC">
              <w:rPr>
                <w:rFonts w:ascii="Times New Roman" w:hAnsi="Times New Roman" w:cs="Times New Roman"/>
              </w:rPr>
              <w:t>Informacija iš pirmų lūpų. Dėl šios priežasties – tyrimo metu surinkta informacija yra laikoma autentiška.</w:t>
            </w:r>
          </w:p>
          <w:p w14:paraId="52A2FAB8" w14:textId="77777777" w:rsidR="00C12FF6" w:rsidRPr="00C037FC" w:rsidRDefault="00C12FF6" w:rsidP="00C12FF6">
            <w:pPr>
              <w:numPr>
                <w:ilvl w:val="0"/>
                <w:numId w:val="13"/>
              </w:numPr>
              <w:rPr>
                <w:rFonts w:ascii="Times New Roman" w:hAnsi="Times New Roman" w:cs="Times New Roman"/>
              </w:rPr>
            </w:pPr>
            <w:r w:rsidRPr="00CF2BB9">
              <w:rPr>
                <w:rFonts w:ascii="Times New Roman" w:hAnsi="Times New Roman" w:cs="Times New Roman"/>
                <w:u w:val="single"/>
              </w:rPr>
              <w:t>Galimybė užfiksuoti ne tik, ką žmonės sako, bet ir daro</w:t>
            </w:r>
            <w:r w:rsidRPr="00C037FC">
              <w:rPr>
                <w:rFonts w:ascii="Times New Roman" w:hAnsi="Times New Roman" w:cs="Times New Roman"/>
              </w:rPr>
              <w:t xml:space="preserve"> (kartais gali skirtis). </w:t>
            </w:r>
            <w:r w:rsidRPr="00CF2BB9">
              <w:rPr>
                <w:rFonts w:ascii="Times New Roman" w:hAnsi="Times New Roman" w:cs="Times New Roman"/>
                <w:u w:val="single"/>
              </w:rPr>
              <w:t>Galima užfiksuoti ir analizuoti žmonių neverbalinę kalbą, reikšmingą paslėptą elgesį, kitus kultūros elementus.</w:t>
            </w:r>
          </w:p>
          <w:p w14:paraId="51793DEF" w14:textId="77777777" w:rsidR="00C12FF6" w:rsidRPr="00C037FC" w:rsidRDefault="00C12FF6" w:rsidP="00C12FF6">
            <w:pPr>
              <w:numPr>
                <w:ilvl w:val="0"/>
                <w:numId w:val="13"/>
              </w:numPr>
              <w:rPr>
                <w:rFonts w:ascii="Times New Roman" w:hAnsi="Times New Roman" w:cs="Times New Roman"/>
              </w:rPr>
            </w:pPr>
            <w:r w:rsidRPr="00C037FC">
              <w:rPr>
                <w:rFonts w:ascii="Times New Roman" w:hAnsi="Times New Roman" w:cs="Times New Roman"/>
              </w:rPr>
              <w:t>Surinktų duomenų išsamumas ir gilumas. Išsami ir gili informacija apie tiriamųjų elgesį, kultūra.</w:t>
            </w:r>
          </w:p>
          <w:p w14:paraId="3349D28A" w14:textId="77777777" w:rsidR="00C12FF6" w:rsidRPr="00C50105" w:rsidRDefault="00C12FF6" w:rsidP="00C12FF6">
            <w:pPr>
              <w:numPr>
                <w:ilvl w:val="0"/>
                <w:numId w:val="13"/>
              </w:numPr>
              <w:rPr>
                <w:rFonts w:ascii="Times New Roman" w:hAnsi="Times New Roman" w:cs="Times New Roman"/>
              </w:rPr>
            </w:pPr>
            <w:r w:rsidRPr="00CF2BB9">
              <w:rPr>
                <w:rFonts w:ascii="Times New Roman" w:hAnsi="Times New Roman" w:cs="Times New Roman"/>
                <w:u w:val="single"/>
              </w:rPr>
              <w:t>Metodo lankstumas, galimybė keisti tyrimą, jį atliekant. Tyrėjas iš anksto stebimų žmonių elgesio nevertina.</w:t>
            </w:r>
            <w:r w:rsidRPr="00C037FC">
              <w:rPr>
                <w:rFonts w:ascii="Times New Roman" w:hAnsi="Times New Roman" w:cs="Times New Roman"/>
              </w:rPr>
              <w:t xml:space="preserve"> Jei kiekybiniuose hipotezė keliama prieš tyrimą, tai čia hipotezės ir probleminiai klausimai ar kryptys gali kisti priklausomai nuo tyrimo lauko.</w:t>
            </w:r>
          </w:p>
        </w:tc>
      </w:tr>
      <w:tr w:rsidR="00C12FF6" w:rsidRPr="00C12FF6" w14:paraId="38B8DB5F" w14:textId="77777777" w:rsidTr="00400210">
        <w:tc>
          <w:tcPr>
            <w:tcW w:w="10456" w:type="dxa"/>
            <w:tcBorders>
              <w:bottom w:val="nil"/>
            </w:tcBorders>
          </w:tcPr>
          <w:p w14:paraId="63C60AFD" w14:textId="77777777" w:rsidR="00C12FF6" w:rsidRPr="00062764" w:rsidRDefault="00C12FF6" w:rsidP="00400210">
            <w:pPr>
              <w:rPr>
                <w:rFonts w:ascii="Times New Roman" w:hAnsi="Times New Roman" w:cs="Times New Roman"/>
                <w:b/>
              </w:rPr>
            </w:pPr>
            <w:r w:rsidRPr="00062764">
              <w:rPr>
                <w:rFonts w:ascii="Times New Roman" w:hAnsi="Times New Roman" w:cs="Times New Roman"/>
                <w:b/>
              </w:rPr>
              <w:t>Dalyvaujančiojo stebėjimo trūkumai:</w:t>
            </w:r>
          </w:p>
          <w:p w14:paraId="3FA07AE1" w14:textId="77777777" w:rsidR="00C12FF6" w:rsidRPr="00062764" w:rsidRDefault="00C12FF6" w:rsidP="00C12FF6">
            <w:pPr>
              <w:numPr>
                <w:ilvl w:val="0"/>
                <w:numId w:val="14"/>
              </w:numPr>
              <w:rPr>
                <w:rFonts w:ascii="Times New Roman" w:hAnsi="Times New Roman" w:cs="Times New Roman"/>
              </w:rPr>
            </w:pPr>
            <w:r w:rsidRPr="00062764">
              <w:rPr>
                <w:rFonts w:ascii="Times New Roman" w:hAnsi="Times New Roman" w:cs="Times New Roman"/>
              </w:rPr>
              <w:t>Ne visa lauko užrašų informacija yra skelbtina, tenka pasitikėti pateikiamų duomenų pagrįstumu.</w:t>
            </w:r>
          </w:p>
          <w:p w14:paraId="0A96E3F5" w14:textId="77777777" w:rsidR="00C12FF6" w:rsidRPr="00062764" w:rsidRDefault="00C12FF6" w:rsidP="00C12FF6">
            <w:pPr>
              <w:numPr>
                <w:ilvl w:val="0"/>
                <w:numId w:val="14"/>
              </w:numPr>
              <w:rPr>
                <w:rFonts w:ascii="Times New Roman" w:hAnsi="Times New Roman" w:cs="Times New Roman"/>
              </w:rPr>
            </w:pPr>
            <w:r w:rsidRPr="00062764">
              <w:rPr>
                <w:rFonts w:ascii="Times New Roman" w:hAnsi="Times New Roman" w:cs="Times New Roman"/>
              </w:rPr>
              <w:t>Duomenys renkami nesistemingai. Galimybė keisti tyrimo eigą gali būti privalumas, bet gali lemti paviršutinišką tyrimo suvokimą.</w:t>
            </w:r>
          </w:p>
          <w:p w14:paraId="59B3D5CA" w14:textId="77777777" w:rsidR="00C12FF6" w:rsidRPr="00062764" w:rsidRDefault="00C12FF6" w:rsidP="00C12FF6">
            <w:pPr>
              <w:numPr>
                <w:ilvl w:val="0"/>
                <w:numId w:val="14"/>
              </w:numPr>
              <w:rPr>
                <w:rFonts w:ascii="Times New Roman" w:hAnsi="Times New Roman" w:cs="Times New Roman"/>
              </w:rPr>
            </w:pPr>
            <w:r w:rsidRPr="00062764">
              <w:rPr>
                <w:rFonts w:ascii="Times New Roman" w:hAnsi="Times New Roman" w:cs="Times New Roman"/>
              </w:rPr>
              <w:t>Didelės laiko ir finansinių išteklių sąnaudos. Metodo specifika reikalauja ilgo laiko tarpo ir negalima būti ekonomiškai priklausomam nuo tiriamųjų.</w:t>
            </w:r>
          </w:p>
          <w:p w14:paraId="631D9187" w14:textId="77777777" w:rsidR="00C12FF6" w:rsidRPr="00062764" w:rsidRDefault="00C12FF6" w:rsidP="00C12FF6">
            <w:pPr>
              <w:numPr>
                <w:ilvl w:val="0"/>
                <w:numId w:val="14"/>
              </w:numPr>
              <w:rPr>
                <w:rFonts w:ascii="Times New Roman" w:hAnsi="Times New Roman" w:cs="Times New Roman"/>
              </w:rPr>
            </w:pPr>
            <w:r w:rsidRPr="00062764">
              <w:rPr>
                <w:rFonts w:ascii="Times New Roman" w:hAnsi="Times New Roman" w:cs="Times New Roman"/>
              </w:rPr>
              <w:t>Pasitikėjimas tyrėjo subjektyvumu, intelektiniu sąžiningumu. Tyrimo sėkmė labiausiai priklauso nuo tyrėjo gebėjimo įsilieti, bendrauti, analizuoti, pastebėti, atskirti tyrėjo ir dalyvio vaidmenis, nepasiduoti spaudimui ir pan.</w:t>
            </w:r>
          </w:p>
          <w:p w14:paraId="0064DE82" w14:textId="77777777" w:rsidR="00C12FF6" w:rsidRPr="00062764" w:rsidRDefault="00C12FF6" w:rsidP="00C12FF6">
            <w:pPr>
              <w:numPr>
                <w:ilvl w:val="0"/>
                <w:numId w:val="14"/>
              </w:numPr>
              <w:rPr>
                <w:rFonts w:ascii="Times New Roman" w:hAnsi="Times New Roman" w:cs="Times New Roman"/>
              </w:rPr>
            </w:pPr>
            <w:r w:rsidRPr="00E537E8">
              <w:rPr>
                <w:rFonts w:ascii="Times New Roman" w:hAnsi="Times New Roman" w:cs="Times New Roman"/>
                <w:u w:val="single"/>
              </w:rPr>
              <w:t>Tyrėjo efektas – kai tyrėjo buvimas šalia įtakoja tiriamųjų natūralų elgesį,</w:t>
            </w:r>
            <w:r w:rsidRPr="00062764">
              <w:rPr>
                <w:rFonts w:ascii="Times New Roman" w:hAnsi="Times New Roman" w:cs="Times New Roman"/>
              </w:rPr>
              <w:t xml:space="preserve"> ypač neįvertinus grupės struktūros pagal lytį, amžių ir specializaciją.</w:t>
            </w:r>
          </w:p>
        </w:tc>
      </w:tr>
      <w:tr w:rsidR="00C12FF6" w14:paraId="60C350DB" w14:textId="77777777" w:rsidTr="00400210">
        <w:tc>
          <w:tcPr>
            <w:tcW w:w="10456" w:type="dxa"/>
            <w:tcBorders>
              <w:top w:val="nil"/>
            </w:tcBorders>
          </w:tcPr>
          <w:p w14:paraId="26C4A38E" w14:textId="77777777" w:rsidR="00C12FF6" w:rsidRDefault="00C12FF6" w:rsidP="00400210">
            <w:pPr>
              <w:rPr>
                <w:rFonts w:ascii="Times New Roman" w:hAnsi="Times New Roman" w:cs="Times New Roman"/>
              </w:rPr>
            </w:pPr>
            <w:r>
              <w:rPr>
                <w:noProof/>
              </w:rPr>
              <w:lastRenderedPageBreak/>
              <w:drawing>
                <wp:inline distT="0" distB="0" distL="0" distR="0" wp14:anchorId="07CE7941" wp14:editId="170E626C">
                  <wp:extent cx="5962650" cy="6326226"/>
                  <wp:effectExtent l="0" t="0" r="0" b="0"/>
                  <wp:docPr id="1699020458" name="Obraz 1699020458" descr="Obraz zawierający tekst, zrzut ekranu, linia,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020458" name="Obraz 1699020458" descr="Obraz zawierający tekst, zrzut ekranu, linia, diagram&#10;&#10;Opis wygenerowany automatycznie"/>
                          <pic:cNvPicPr/>
                        </pic:nvPicPr>
                        <pic:blipFill>
                          <a:blip r:embed="rId9"/>
                          <a:stretch>
                            <a:fillRect/>
                          </a:stretch>
                        </pic:blipFill>
                        <pic:spPr>
                          <a:xfrm>
                            <a:off x="0" y="0"/>
                            <a:ext cx="5968432" cy="6332360"/>
                          </a:xfrm>
                          <a:prstGeom prst="rect">
                            <a:avLst/>
                          </a:prstGeom>
                        </pic:spPr>
                      </pic:pic>
                    </a:graphicData>
                  </a:graphic>
                </wp:inline>
              </w:drawing>
            </w:r>
          </w:p>
        </w:tc>
      </w:tr>
    </w:tbl>
    <w:p w14:paraId="4001CC55" w14:textId="77777777" w:rsidR="00C12FF6" w:rsidRDefault="00C12FF6" w:rsidP="00C12FF6">
      <w:pPr>
        <w:spacing w:after="0"/>
        <w:rPr>
          <w:rFonts w:ascii="Times New Roman" w:hAnsi="Times New Roman" w:cs="Times New Roman"/>
        </w:rPr>
      </w:pPr>
    </w:p>
    <w:p w14:paraId="2008AC80" w14:textId="77777777" w:rsidR="00C12FF6" w:rsidRPr="00DE4651" w:rsidRDefault="00C12FF6" w:rsidP="00C12FF6">
      <w:pPr>
        <w:spacing w:after="0"/>
        <w:rPr>
          <w:rFonts w:ascii="Times New Roman" w:hAnsi="Times New Roman" w:cs="Times New Roman"/>
        </w:rPr>
      </w:pPr>
    </w:p>
    <w:p w14:paraId="6F29801C" w14:textId="77777777" w:rsidR="00E5412B" w:rsidRPr="00C12FF6" w:rsidRDefault="00E5412B" w:rsidP="00784AA9">
      <w:pPr>
        <w:rPr>
          <w:rFonts w:ascii="PT Sans" w:hAnsi="PT Sans"/>
          <w:lang w:val="lt-LT"/>
        </w:rPr>
      </w:pPr>
    </w:p>
    <w:sectPr w:rsidR="00E5412B" w:rsidRPr="00C12FF6" w:rsidSect="000729DF">
      <w:headerReference w:type="default" r:id="rId10"/>
      <w:footerReference w:type="default" r:id="rId11"/>
      <w:pgSz w:w="11906" w:h="16838" w:code="9"/>
      <w:pgMar w:top="851" w:right="1134" w:bottom="567"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615E" w14:textId="77777777" w:rsidR="00D85834" w:rsidRDefault="00D85834" w:rsidP="005D63CD">
      <w:pPr>
        <w:spacing w:after="0" w:line="240" w:lineRule="auto"/>
      </w:pPr>
      <w:r>
        <w:separator/>
      </w:r>
    </w:p>
  </w:endnote>
  <w:endnote w:type="continuationSeparator" w:id="0">
    <w:p w14:paraId="73AA5E8C" w14:textId="77777777" w:rsidR="00D85834" w:rsidRDefault="00D85834"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Arial Nova Light">
    <w:panose1 w:val="020B0304020202020204"/>
    <w:charset w:val="00"/>
    <w:family w:val="swiss"/>
    <w:pitch w:val="variable"/>
    <w:sig w:usb0="0000028F" w:usb1="00000002" w:usb2="00000000" w:usb3="00000000" w:csb0="0000019F"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FC6B" w14:textId="781B266A" w:rsidR="009D770A" w:rsidRPr="006E476B" w:rsidRDefault="00447B8A" w:rsidP="009D770A">
    <w:pPr>
      <w:pStyle w:val="Stopka"/>
      <w:spacing w:line="200" w:lineRule="exact"/>
      <w:rPr>
        <w:rFonts w:ascii="PT Sans" w:hAnsi="PT Sans"/>
        <w:color w:val="002D59"/>
        <w:sz w:val="16"/>
        <w:szCs w:val="16"/>
        <w:vertAlign w:val="subscript"/>
      </w:rPr>
    </w:pPr>
    <w:bookmarkStart w:id="0" w:name="_Hlk87867592"/>
    <w:bookmarkStart w:id="1" w:name="_Hlk87867593"/>
    <w:r w:rsidRPr="00D61394">
      <w:rPr>
        <w:rFonts w:ascii="PT Sans" w:hAnsi="PT Sans"/>
        <w:noProof/>
        <w:color w:val="002D59"/>
        <w:sz w:val="26"/>
        <w:szCs w:val="26"/>
        <w:lang w:eastAsia="pl-PL"/>
      </w:rPr>
      <w:drawing>
        <wp:anchor distT="0" distB="0" distL="114300" distR="114300" simplePos="0" relativeHeight="251656192" behindDoc="1" locked="0" layoutInCell="1" allowOverlap="1" wp14:anchorId="5C287E0C" wp14:editId="2242B12E">
          <wp:simplePos x="0" y="0"/>
          <wp:positionH relativeFrom="page">
            <wp:posOffset>3719428</wp:posOffset>
          </wp:positionH>
          <wp:positionV relativeFrom="page">
            <wp:posOffset>9257893</wp:posOffset>
          </wp:positionV>
          <wp:extent cx="3579825" cy="1380490"/>
          <wp:effectExtent l="0" t="0" r="190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7B85" w:rsidRPr="00D61394">
      <w:rPr>
        <w:rFonts w:ascii="PT Sans" w:hAnsi="PT Sans"/>
        <w:noProof/>
        <w:color w:val="002D59"/>
        <w:sz w:val="26"/>
        <w:szCs w:val="26"/>
        <w:lang w:eastAsia="pl-PL"/>
      </w:rPr>
      <w:drawing>
        <wp:anchor distT="0" distB="0" distL="114300" distR="114300" simplePos="0" relativeHeight="251658240" behindDoc="1" locked="0" layoutInCell="1" allowOverlap="1" wp14:anchorId="396CDC2E" wp14:editId="6FE96DE5">
          <wp:simplePos x="0" y="0"/>
          <wp:positionH relativeFrom="page">
            <wp:posOffset>0</wp:posOffset>
          </wp:positionH>
          <wp:positionV relativeFrom="page">
            <wp:posOffset>9574530</wp:posOffset>
          </wp:positionV>
          <wp:extent cx="3259455" cy="106680"/>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30" t="87030" r="56667" b="11965"/>
                  <a:stretch/>
                </pic:blipFill>
                <pic:spPr bwMode="auto">
                  <a:xfrm>
                    <a:off x="0" y="0"/>
                    <a:ext cx="3259455" cy="106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6B318B">
      <w:rPr>
        <w:rFonts w:ascii="PT Sans" w:hAnsi="PT Sans"/>
        <w:color w:val="002D59"/>
        <w:sz w:val="16"/>
        <w:szCs w:val="16"/>
      </w:rPr>
      <w:t>U</w:t>
    </w:r>
    <w:bookmarkEnd w:id="0"/>
    <w:bookmarkEnd w:id="1"/>
    <w:r w:rsidR="009D770A" w:rsidRPr="006B318B">
      <w:rPr>
        <w:rFonts w:ascii="PT Sans" w:hAnsi="PT Sans"/>
        <w:color w:val="002D59"/>
        <w:sz w:val="16"/>
        <w:szCs w:val="16"/>
      </w:rPr>
      <w:t>niwersytet Śląski w Katowicach</w:t>
    </w:r>
  </w:p>
  <w:p w14:paraId="1EE35576" w14:textId="449DB941" w:rsidR="009D770A" w:rsidRPr="006B318B" w:rsidRDefault="009D770A" w:rsidP="0070345B">
    <w:pPr>
      <w:pStyle w:val="Stopka"/>
      <w:tabs>
        <w:tab w:val="clear" w:pos="4536"/>
        <w:tab w:val="clear" w:pos="9072"/>
        <w:tab w:val="left" w:pos="6529"/>
      </w:tabs>
      <w:spacing w:line="200" w:lineRule="exact"/>
      <w:rPr>
        <w:rFonts w:ascii="PT Sans" w:hAnsi="PT Sans"/>
        <w:color w:val="002D59"/>
        <w:sz w:val="16"/>
        <w:szCs w:val="16"/>
      </w:rPr>
    </w:pPr>
    <w:r w:rsidRPr="006B318B">
      <w:rPr>
        <w:rFonts w:ascii="PT Sans" w:hAnsi="PT Sans"/>
        <w:color w:val="002D59"/>
        <w:sz w:val="16"/>
        <w:szCs w:val="16"/>
      </w:rPr>
      <w:t xml:space="preserve">ul. </w:t>
    </w:r>
    <w:r>
      <w:rPr>
        <w:rFonts w:ascii="PT Sans" w:hAnsi="PT Sans"/>
        <w:color w:val="002D59"/>
        <w:sz w:val="16"/>
        <w:szCs w:val="16"/>
      </w:rPr>
      <w:t>Bankowa 12</w:t>
    </w:r>
    <w:r w:rsidRPr="006B318B">
      <w:rPr>
        <w:rFonts w:ascii="PT Sans" w:hAnsi="PT Sans"/>
        <w:color w:val="002D59"/>
        <w:sz w:val="16"/>
        <w:szCs w:val="16"/>
      </w:rPr>
      <w:t xml:space="preserve">, </w:t>
    </w:r>
    <w:r w:rsidRPr="0017299B">
      <w:rPr>
        <w:rFonts w:ascii="PT Sans" w:hAnsi="PT Sans"/>
        <w:color w:val="002D59"/>
        <w:sz w:val="16"/>
        <w:szCs w:val="16"/>
      </w:rPr>
      <w:t>40-007 Katowice</w:t>
    </w:r>
    <w:r>
      <w:rPr>
        <w:rFonts w:ascii="PT Sans" w:hAnsi="PT Sans"/>
        <w:color w:val="002D59"/>
        <w:sz w:val="16"/>
        <w:szCs w:val="16"/>
      </w:rPr>
      <w:t xml:space="preserve"> </w:t>
    </w:r>
    <w:r w:rsidR="0070345B">
      <w:rPr>
        <w:rFonts w:ascii="PT Sans" w:hAnsi="PT Sans"/>
        <w:color w:val="002D59"/>
        <w:sz w:val="16"/>
        <w:szCs w:val="16"/>
      </w:rPr>
      <w:tab/>
    </w:r>
  </w:p>
  <w:p w14:paraId="12525960" w14:textId="77777777" w:rsidR="009D770A" w:rsidRPr="000C5ABC" w:rsidRDefault="009D770A" w:rsidP="009D770A">
    <w:pPr>
      <w:pStyle w:val="Stopka"/>
      <w:spacing w:line="200" w:lineRule="exact"/>
      <w:rPr>
        <w:rFonts w:ascii="PT Sans" w:hAnsi="PT Sans"/>
        <w:color w:val="002D59"/>
        <w:sz w:val="16"/>
        <w:szCs w:val="16"/>
        <w:u w:val="single"/>
        <w:lang w:val="de-DE"/>
      </w:rPr>
    </w:pPr>
    <w:proofErr w:type="spellStart"/>
    <w:r w:rsidRPr="000C5ABC">
      <w:rPr>
        <w:rFonts w:ascii="PT Sans" w:hAnsi="PT Sans"/>
        <w:color w:val="002D59"/>
        <w:sz w:val="16"/>
        <w:szCs w:val="16"/>
        <w:lang w:val="de-DE"/>
      </w:rPr>
      <w:t>e-mail</w:t>
    </w:r>
    <w:proofErr w:type="spellEnd"/>
    <w:r w:rsidRPr="000C5ABC">
      <w:rPr>
        <w:rFonts w:ascii="PT Sans" w:hAnsi="PT Sans"/>
        <w:color w:val="002D59"/>
        <w:sz w:val="16"/>
        <w:szCs w:val="16"/>
        <w:lang w:val="de-DE"/>
      </w:rPr>
      <w:t xml:space="preserve">: </w:t>
    </w:r>
    <w:r>
      <w:rPr>
        <w:rFonts w:ascii="PT Sans" w:hAnsi="PT Sans"/>
        <w:color w:val="002D59"/>
        <w:sz w:val="16"/>
        <w:szCs w:val="16"/>
        <w:lang w:val="de-DE"/>
      </w:rPr>
      <w:t>wpisz_adres</w:t>
    </w:r>
    <w:r w:rsidRPr="000C5ABC">
      <w:rPr>
        <w:rFonts w:ascii="PT Sans" w:hAnsi="PT Sans"/>
        <w:color w:val="002D59"/>
        <w:sz w:val="16"/>
        <w:szCs w:val="16"/>
        <w:lang w:val="de-DE"/>
      </w:rPr>
      <w:t>@us.edu.pl</w:t>
    </w:r>
  </w:p>
  <w:p w14:paraId="7C3B729E" w14:textId="77777777" w:rsidR="009D770A" w:rsidRPr="000C5ABC" w:rsidRDefault="009D770A" w:rsidP="009D770A">
    <w:pPr>
      <w:pStyle w:val="Stopka"/>
      <w:spacing w:line="200" w:lineRule="exact"/>
      <w:rPr>
        <w:rFonts w:ascii="PT Sans" w:hAnsi="PT Sans"/>
        <w:color w:val="002D59"/>
        <w:sz w:val="16"/>
        <w:szCs w:val="16"/>
        <w:lang w:val="de-DE"/>
      </w:rPr>
    </w:pPr>
  </w:p>
  <w:p w14:paraId="0FA900D3" w14:textId="77777777" w:rsidR="009D770A" w:rsidRPr="0017299B" w:rsidRDefault="009D770A" w:rsidP="009D770A">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p w14:paraId="14736680" w14:textId="21A346CD" w:rsidR="005A269D" w:rsidRPr="0017299B" w:rsidRDefault="005A269D" w:rsidP="009D770A">
    <w:pPr>
      <w:pStyle w:val="Stopka"/>
      <w:spacing w:line="200" w:lineRule="exact"/>
      <w:rPr>
        <w:rFonts w:ascii="PT Sans" w:hAnsi="PT Sans"/>
        <w:color w:val="002D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BC00" w14:textId="77777777" w:rsidR="00D85834" w:rsidRDefault="00D85834" w:rsidP="005D63CD">
      <w:pPr>
        <w:spacing w:after="0" w:line="240" w:lineRule="auto"/>
      </w:pPr>
      <w:r>
        <w:separator/>
      </w:r>
    </w:p>
  </w:footnote>
  <w:footnote w:type="continuationSeparator" w:id="0">
    <w:p w14:paraId="2204EED3" w14:textId="77777777" w:rsidR="00D85834" w:rsidRDefault="00D85834"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93A9" w14:textId="40914CBF" w:rsidR="00773DC7" w:rsidRDefault="00252EE9" w:rsidP="000729DF">
    <w:pPr>
      <w:pStyle w:val="Nagwek"/>
      <w:tabs>
        <w:tab w:val="clear" w:pos="4536"/>
        <w:tab w:val="clear" w:pos="9072"/>
        <w:tab w:val="left" w:pos="1650"/>
      </w:tabs>
    </w:pPr>
    <w:r>
      <w:rPr>
        <w:noProof/>
        <w:lang w:eastAsia="pl-PL"/>
      </w:rPr>
      <w:drawing>
        <wp:inline distT="0" distB="0" distL="0" distR="0" wp14:anchorId="213A0E8F" wp14:editId="674C5F58">
          <wp:extent cx="1294646" cy="1113155"/>
          <wp:effectExtent l="0" t="0" r="127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sidR="000729DF">
      <w:rPr>
        <w:noProof/>
        <w:lang w:eastAsia="pl-PL"/>
      </w:rPr>
      <w:drawing>
        <wp:anchor distT="0" distB="0" distL="114300" distR="114300" simplePos="0" relativeHeight="251660288" behindDoc="1" locked="1" layoutInCell="1" allowOverlap="1" wp14:anchorId="34E9D8BA" wp14:editId="27BEC705">
          <wp:simplePos x="0" y="0"/>
          <wp:positionH relativeFrom="page">
            <wp:posOffset>4553585</wp:posOffset>
          </wp:positionH>
          <wp:positionV relativeFrom="page">
            <wp:posOffset>398145</wp:posOffset>
          </wp:positionV>
          <wp:extent cx="3077845" cy="119443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1291A8" w14:textId="0132CAB8" w:rsidR="000729DF" w:rsidRPr="0027681F" w:rsidRDefault="000729DF" w:rsidP="00CF1E8E">
    <w:pPr>
      <w:pStyle w:val="Stopka"/>
      <w:spacing w:line="200" w:lineRule="exact"/>
      <w:rPr>
        <w:rFonts w:ascii="PT Sans" w:hAnsi="PT Sans"/>
        <w:i/>
        <w:color w:val="002D59"/>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95E"/>
    <w:multiLevelType w:val="hybridMultilevel"/>
    <w:tmpl w:val="8BD04852"/>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5B36E1"/>
    <w:multiLevelType w:val="hybridMultilevel"/>
    <w:tmpl w:val="22602E20"/>
    <w:lvl w:ilvl="0" w:tplc="019E58AC">
      <w:start w:val="1"/>
      <w:numFmt w:val="decimal"/>
      <w:lvlText w:val="%1."/>
      <w:lvlJc w:val="left"/>
      <w:pPr>
        <w:tabs>
          <w:tab w:val="num" w:pos="720"/>
        </w:tabs>
        <w:ind w:left="720" w:hanging="360"/>
      </w:pPr>
    </w:lvl>
    <w:lvl w:ilvl="1" w:tplc="23061D36" w:tentative="1">
      <w:start w:val="1"/>
      <w:numFmt w:val="decimal"/>
      <w:lvlText w:val="%2."/>
      <w:lvlJc w:val="left"/>
      <w:pPr>
        <w:tabs>
          <w:tab w:val="num" w:pos="1440"/>
        </w:tabs>
        <w:ind w:left="1440" w:hanging="360"/>
      </w:pPr>
    </w:lvl>
    <w:lvl w:ilvl="2" w:tplc="F796DC26" w:tentative="1">
      <w:start w:val="1"/>
      <w:numFmt w:val="decimal"/>
      <w:lvlText w:val="%3."/>
      <w:lvlJc w:val="left"/>
      <w:pPr>
        <w:tabs>
          <w:tab w:val="num" w:pos="2160"/>
        </w:tabs>
        <w:ind w:left="2160" w:hanging="360"/>
      </w:pPr>
    </w:lvl>
    <w:lvl w:ilvl="3" w:tplc="3DDA440A" w:tentative="1">
      <w:start w:val="1"/>
      <w:numFmt w:val="decimal"/>
      <w:lvlText w:val="%4."/>
      <w:lvlJc w:val="left"/>
      <w:pPr>
        <w:tabs>
          <w:tab w:val="num" w:pos="2880"/>
        </w:tabs>
        <w:ind w:left="2880" w:hanging="360"/>
      </w:pPr>
    </w:lvl>
    <w:lvl w:ilvl="4" w:tplc="83F25944" w:tentative="1">
      <w:start w:val="1"/>
      <w:numFmt w:val="decimal"/>
      <w:lvlText w:val="%5."/>
      <w:lvlJc w:val="left"/>
      <w:pPr>
        <w:tabs>
          <w:tab w:val="num" w:pos="3600"/>
        </w:tabs>
        <w:ind w:left="3600" w:hanging="360"/>
      </w:pPr>
    </w:lvl>
    <w:lvl w:ilvl="5" w:tplc="ED88FC6A" w:tentative="1">
      <w:start w:val="1"/>
      <w:numFmt w:val="decimal"/>
      <w:lvlText w:val="%6."/>
      <w:lvlJc w:val="left"/>
      <w:pPr>
        <w:tabs>
          <w:tab w:val="num" w:pos="4320"/>
        </w:tabs>
        <w:ind w:left="4320" w:hanging="360"/>
      </w:pPr>
    </w:lvl>
    <w:lvl w:ilvl="6" w:tplc="F6B2A05A" w:tentative="1">
      <w:start w:val="1"/>
      <w:numFmt w:val="decimal"/>
      <w:lvlText w:val="%7."/>
      <w:lvlJc w:val="left"/>
      <w:pPr>
        <w:tabs>
          <w:tab w:val="num" w:pos="5040"/>
        </w:tabs>
        <w:ind w:left="5040" w:hanging="360"/>
      </w:pPr>
    </w:lvl>
    <w:lvl w:ilvl="7" w:tplc="2D543AA0" w:tentative="1">
      <w:start w:val="1"/>
      <w:numFmt w:val="decimal"/>
      <w:lvlText w:val="%8."/>
      <w:lvlJc w:val="left"/>
      <w:pPr>
        <w:tabs>
          <w:tab w:val="num" w:pos="5760"/>
        </w:tabs>
        <w:ind w:left="5760" w:hanging="360"/>
      </w:pPr>
    </w:lvl>
    <w:lvl w:ilvl="8" w:tplc="9346646C" w:tentative="1">
      <w:start w:val="1"/>
      <w:numFmt w:val="decimal"/>
      <w:lvlText w:val="%9."/>
      <w:lvlJc w:val="left"/>
      <w:pPr>
        <w:tabs>
          <w:tab w:val="num" w:pos="6480"/>
        </w:tabs>
        <w:ind w:left="6480" w:hanging="360"/>
      </w:pPr>
    </w:lvl>
  </w:abstractNum>
  <w:abstractNum w:abstractNumId="2" w15:restartNumberingAfterBreak="0">
    <w:nsid w:val="0C6778A7"/>
    <w:multiLevelType w:val="hybridMultilevel"/>
    <w:tmpl w:val="C10A3AFC"/>
    <w:lvl w:ilvl="0" w:tplc="38487908">
      <w:start w:val="1"/>
      <w:numFmt w:val="bullet"/>
      <w:lvlText w:val=""/>
      <w:lvlJc w:val="left"/>
      <w:pPr>
        <w:tabs>
          <w:tab w:val="num" w:pos="720"/>
        </w:tabs>
        <w:ind w:left="720" w:hanging="360"/>
      </w:pPr>
      <w:rPr>
        <w:rFonts w:ascii="Wingdings 3" w:hAnsi="Wingdings 3" w:hint="default"/>
      </w:rPr>
    </w:lvl>
    <w:lvl w:ilvl="1" w:tplc="C8969EC8" w:tentative="1">
      <w:start w:val="1"/>
      <w:numFmt w:val="bullet"/>
      <w:lvlText w:val=""/>
      <w:lvlJc w:val="left"/>
      <w:pPr>
        <w:tabs>
          <w:tab w:val="num" w:pos="1440"/>
        </w:tabs>
        <w:ind w:left="1440" w:hanging="360"/>
      </w:pPr>
      <w:rPr>
        <w:rFonts w:ascii="Wingdings 3" w:hAnsi="Wingdings 3" w:hint="default"/>
      </w:rPr>
    </w:lvl>
    <w:lvl w:ilvl="2" w:tplc="D8527E38" w:tentative="1">
      <w:start w:val="1"/>
      <w:numFmt w:val="bullet"/>
      <w:lvlText w:val=""/>
      <w:lvlJc w:val="left"/>
      <w:pPr>
        <w:tabs>
          <w:tab w:val="num" w:pos="2160"/>
        </w:tabs>
        <w:ind w:left="2160" w:hanging="360"/>
      </w:pPr>
      <w:rPr>
        <w:rFonts w:ascii="Wingdings 3" w:hAnsi="Wingdings 3" w:hint="default"/>
      </w:rPr>
    </w:lvl>
    <w:lvl w:ilvl="3" w:tplc="9E78F416" w:tentative="1">
      <w:start w:val="1"/>
      <w:numFmt w:val="bullet"/>
      <w:lvlText w:val=""/>
      <w:lvlJc w:val="left"/>
      <w:pPr>
        <w:tabs>
          <w:tab w:val="num" w:pos="2880"/>
        </w:tabs>
        <w:ind w:left="2880" w:hanging="360"/>
      </w:pPr>
      <w:rPr>
        <w:rFonts w:ascii="Wingdings 3" w:hAnsi="Wingdings 3" w:hint="default"/>
      </w:rPr>
    </w:lvl>
    <w:lvl w:ilvl="4" w:tplc="7B10943C" w:tentative="1">
      <w:start w:val="1"/>
      <w:numFmt w:val="bullet"/>
      <w:lvlText w:val=""/>
      <w:lvlJc w:val="left"/>
      <w:pPr>
        <w:tabs>
          <w:tab w:val="num" w:pos="3600"/>
        </w:tabs>
        <w:ind w:left="3600" w:hanging="360"/>
      </w:pPr>
      <w:rPr>
        <w:rFonts w:ascii="Wingdings 3" w:hAnsi="Wingdings 3" w:hint="default"/>
      </w:rPr>
    </w:lvl>
    <w:lvl w:ilvl="5" w:tplc="47947068" w:tentative="1">
      <w:start w:val="1"/>
      <w:numFmt w:val="bullet"/>
      <w:lvlText w:val=""/>
      <w:lvlJc w:val="left"/>
      <w:pPr>
        <w:tabs>
          <w:tab w:val="num" w:pos="4320"/>
        </w:tabs>
        <w:ind w:left="4320" w:hanging="360"/>
      </w:pPr>
      <w:rPr>
        <w:rFonts w:ascii="Wingdings 3" w:hAnsi="Wingdings 3" w:hint="default"/>
      </w:rPr>
    </w:lvl>
    <w:lvl w:ilvl="6" w:tplc="BC1C0450" w:tentative="1">
      <w:start w:val="1"/>
      <w:numFmt w:val="bullet"/>
      <w:lvlText w:val=""/>
      <w:lvlJc w:val="left"/>
      <w:pPr>
        <w:tabs>
          <w:tab w:val="num" w:pos="5040"/>
        </w:tabs>
        <w:ind w:left="5040" w:hanging="360"/>
      </w:pPr>
      <w:rPr>
        <w:rFonts w:ascii="Wingdings 3" w:hAnsi="Wingdings 3" w:hint="default"/>
      </w:rPr>
    </w:lvl>
    <w:lvl w:ilvl="7" w:tplc="BCA0E090" w:tentative="1">
      <w:start w:val="1"/>
      <w:numFmt w:val="bullet"/>
      <w:lvlText w:val=""/>
      <w:lvlJc w:val="left"/>
      <w:pPr>
        <w:tabs>
          <w:tab w:val="num" w:pos="5760"/>
        </w:tabs>
        <w:ind w:left="5760" w:hanging="360"/>
      </w:pPr>
      <w:rPr>
        <w:rFonts w:ascii="Wingdings 3" w:hAnsi="Wingdings 3" w:hint="default"/>
      </w:rPr>
    </w:lvl>
    <w:lvl w:ilvl="8" w:tplc="AAA4073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CA00C5E"/>
    <w:multiLevelType w:val="hybridMultilevel"/>
    <w:tmpl w:val="7FDA5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E1C7C"/>
    <w:multiLevelType w:val="hybridMultilevel"/>
    <w:tmpl w:val="EB303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C21290"/>
    <w:multiLevelType w:val="hybridMultilevel"/>
    <w:tmpl w:val="A2F28A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ACF50B1"/>
    <w:multiLevelType w:val="hybridMultilevel"/>
    <w:tmpl w:val="C896A66A"/>
    <w:lvl w:ilvl="0" w:tplc="990847FA">
      <w:start w:val="1"/>
      <w:numFmt w:val="bullet"/>
      <w:lvlText w:val=""/>
      <w:lvlJc w:val="left"/>
      <w:pPr>
        <w:tabs>
          <w:tab w:val="num" w:pos="720"/>
        </w:tabs>
        <w:ind w:left="720" w:hanging="360"/>
      </w:pPr>
      <w:rPr>
        <w:rFonts w:ascii="Wingdings 3" w:hAnsi="Wingdings 3" w:hint="default"/>
      </w:rPr>
    </w:lvl>
    <w:lvl w:ilvl="1" w:tplc="A7E0A70E" w:tentative="1">
      <w:start w:val="1"/>
      <w:numFmt w:val="bullet"/>
      <w:lvlText w:val=""/>
      <w:lvlJc w:val="left"/>
      <w:pPr>
        <w:tabs>
          <w:tab w:val="num" w:pos="1440"/>
        </w:tabs>
        <w:ind w:left="1440" w:hanging="360"/>
      </w:pPr>
      <w:rPr>
        <w:rFonts w:ascii="Wingdings 3" w:hAnsi="Wingdings 3" w:hint="default"/>
      </w:rPr>
    </w:lvl>
    <w:lvl w:ilvl="2" w:tplc="5BAC5FB2" w:tentative="1">
      <w:start w:val="1"/>
      <w:numFmt w:val="bullet"/>
      <w:lvlText w:val=""/>
      <w:lvlJc w:val="left"/>
      <w:pPr>
        <w:tabs>
          <w:tab w:val="num" w:pos="2160"/>
        </w:tabs>
        <w:ind w:left="2160" w:hanging="360"/>
      </w:pPr>
      <w:rPr>
        <w:rFonts w:ascii="Wingdings 3" w:hAnsi="Wingdings 3" w:hint="default"/>
      </w:rPr>
    </w:lvl>
    <w:lvl w:ilvl="3" w:tplc="8C367AD6" w:tentative="1">
      <w:start w:val="1"/>
      <w:numFmt w:val="bullet"/>
      <w:lvlText w:val=""/>
      <w:lvlJc w:val="left"/>
      <w:pPr>
        <w:tabs>
          <w:tab w:val="num" w:pos="2880"/>
        </w:tabs>
        <w:ind w:left="2880" w:hanging="360"/>
      </w:pPr>
      <w:rPr>
        <w:rFonts w:ascii="Wingdings 3" w:hAnsi="Wingdings 3" w:hint="default"/>
      </w:rPr>
    </w:lvl>
    <w:lvl w:ilvl="4" w:tplc="CCDCC34A" w:tentative="1">
      <w:start w:val="1"/>
      <w:numFmt w:val="bullet"/>
      <w:lvlText w:val=""/>
      <w:lvlJc w:val="left"/>
      <w:pPr>
        <w:tabs>
          <w:tab w:val="num" w:pos="3600"/>
        </w:tabs>
        <w:ind w:left="3600" w:hanging="360"/>
      </w:pPr>
      <w:rPr>
        <w:rFonts w:ascii="Wingdings 3" w:hAnsi="Wingdings 3" w:hint="default"/>
      </w:rPr>
    </w:lvl>
    <w:lvl w:ilvl="5" w:tplc="8E4458AE" w:tentative="1">
      <w:start w:val="1"/>
      <w:numFmt w:val="bullet"/>
      <w:lvlText w:val=""/>
      <w:lvlJc w:val="left"/>
      <w:pPr>
        <w:tabs>
          <w:tab w:val="num" w:pos="4320"/>
        </w:tabs>
        <w:ind w:left="4320" w:hanging="360"/>
      </w:pPr>
      <w:rPr>
        <w:rFonts w:ascii="Wingdings 3" w:hAnsi="Wingdings 3" w:hint="default"/>
      </w:rPr>
    </w:lvl>
    <w:lvl w:ilvl="6" w:tplc="9624491A" w:tentative="1">
      <w:start w:val="1"/>
      <w:numFmt w:val="bullet"/>
      <w:lvlText w:val=""/>
      <w:lvlJc w:val="left"/>
      <w:pPr>
        <w:tabs>
          <w:tab w:val="num" w:pos="5040"/>
        </w:tabs>
        <w:ind w:left="5040" w:hanging="360"/>
      </w:pPr>
      <w:rPr>
        <w:rFonts w:ascii="Wingdings 3" w:hAnsi="Wingdings 3" w:hint="default"/>
      </w:rPr>
    </w:lvl>
    <w:lvl w:ilvl="7" w:tplc="C15A1C18" w:tentative="1">
      <w:start w:val="1"/>
      <w:numFmt w:val="bullet"/>
      <w:lvlText w:val=""/>
      <w:lvlJc w:val="left"/>
      <w:pPr>
        <w:tabs>
          <w:tab w:val="num" w:pos="5760"/>
        </w:tabs>
        <w:ind w:left="5760" w:hanging="360"/>
      </w:pPr>
      <w:rPr>
        <w:rFonts w:ascii="Wingdings 3" w:hAnsi="Wingdings 3" w:hint="default"/>
      </w:rPr>
    </w:lvl>
    <w:lvl w:ilvl="8" w:tplc="431875B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2684EC7"/>
    <w:multiLevelType w:val="hybridMultilevel"/>
    <w:tmpl w:val="E5E07DC6"/>
    <w:lvl w:ilvl="0" w:tplc="9E70D27E">
      <w:start w:val="1"/>
      <w:numFmt w:val="bullet"/>
      <w:lvlText w:val=""/>
      <w:lvlJc w:val="left"/>
      <w:pPr>
        <w:tabs>
          <w:tab w:val="num" w:pos="720"/>
        </w:tabs>
        <w:ind w:left="720" w:hanging="360"/>
      </w:pPr>
      <w:rPr>
        <w:rFonts w:ascii="Wingdings 3" w:hAnsi="Wingdings 3" w:hint="default"/>
      </w:rPr>
    </w:lvl>
    <w:lvl w:ilvl="1" w:tplc="A860D8A4" w:tentative="1">
      <w:start w:val="1"/>
      <w:numFmt w:val="bullet"/>
      <w:lvlText w:val=""/>
      <w:lvlJc w:val="left"/>
      <w:pPr>
        <w:tabs>
          <w:tab w:val="num" w:pos="1440"/>
        </w:tabs>
        <w:ind w:left="1440" w:hanging="360"/>
      </w:pPr>
      <w:rPr>
        <w:rFonts w:ascii="Wingdings 3" w:hAnsi="Wingdings 3" w:hint="default"/>
      </w:rPr>
    </w:lvl>
    <w:lvl w:ilvl="2" w:tplc="9FF4BBA4" w:tentative="1">
      <w:start w:val="1"/>
      <w:numFmt w:val="bullet"/>
      <w:lvlText w:val=""/>
      <w:lvlJc w:val="left"/>
      <w:pPr>
        <w:tabs>
          <w:tab w:val="num" w:pos="2160"/>
        </w:tabs>
        <w:ind w:left="2160" w:hanging="360"/>
      </w:pPr>
      <w:rPr>
        <w:rFonts w:ascii="Wingdings 3" w:hAnsi="Wingdings 3" w:hint="default"/>
      </w:rPr>
    </w:lvl>
    <w:lvl w:ilvl="3" w:tplc="FE1C2A76" w:tentative="1">
      <w:start w:val="1"/>
      <w:numFmt w:val="bullet"/>
      <w:lvlText w:val=""/>
      <w:lvlJc w:val="left"/>
      <w:pPr>
        <w:tabs>
          <w:tab w:val="num" w:pos="2880"/>
        </w:tabs>
        <w:ind w:left="2880" w:hanging="360"/>
      </w:pPr>
      <w:rPr>
        <w:rFonts w:ascii="Wingdings 3" w:hAnsi="Wingdings 3" w:hint="default"/>
      </w:rPr>
    </w:lvl>
    <w:lvl w:ilvl="4" w:tplc="75826618" w:tentative="1">
      <w:start w:val="1"/>
      <w:numFmt w:val="bullet"/>
      <w:lvlText w:val=""/>
      <w:lvlJc w:val="left"/>
      <w:pPr>
        <w:tabs>
          <w:tab w:val="num" w:pos="3600"/>
        </w:tabs>
        <w:ind w:left="3600" w:hanging="360"/>
      </w:pPr>
      <w:rPr>
        <w:rFonts w:ascii="Wingdings 3" w:hAnsi="Wingdings 3" w:hint="default"/>
      </w:rPr>
    </w:lvl>
    <w:lvl w:ilvl="5" w:tplc="17B24E86" w:tentative="1">
      <w:start w:val="1"/>
      <w:numFmt w:val="bullet"/>
      <w:lvlText w:val=""/>
      <w:lvlJc w:val="left"/>
      <w:pPr>
        <w:tabs>
          <w:tab w:val="num" w:pos="4320"/>
        </w:tabs>
        <w:ind w:left="4320" w:hanging="360"/>
      </w:pPr>
      <w:rPr>
        <w:rFonts w:ascii="Wingdings 3" w:hAnsi="Wingdings 3" w:hint="default"/>
      </w:rPr>
    </w:lvl>
    <w:lvl w:ilvl="6" w:tplc="D180BB9C" w:tentative="1">
      <w:start w:val="1"/>
      <w:numFmt w:val="bullet"/>
      <w:lvlText w:val=""/>
      <w:lvlJc w:val="left"/>
      <w:pPr>
        <w:tabs>
          <w:tab w:val="num" w:pos="5040"/>
        </w:tabs>
        <w:ind w:left="5040" w:hanging="360"/>
      </w:pPr>
      <w:rPr>
        <w:rFonts w:ascii="Wingdings 3" w:hAnsi="Wingdings 3" w:hint="default"/>
      </w:rPr>
    </w:lvl>
    <w:lvl w:ilvl="7" w:tplc="DFA0A164" w:tentative="1">
      <w:start w:val="1"/>
      <w:numFmt w:val="bullet"/>
      <w:lvlText w:val=""/>
      <w:lvlJc w:val="left"/>
      <w:pPr>
        <w:tabs>
          <w:tab w:val="num" w:pos="5760"/>
        </w:tabs>
        <w:ind w:left="5760" w:hanging="360"/>
      </w:pPr>
      <w:rPr>
        <w:rFonts w:ascii="Wingdings 3" w:hAnsi="Wingdings 3" w:hint="default"/>
      </w:rPr>
    </w:lvl>
    <w:lvl w:ilvl="8" w:tplc="1FA0961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2D11182"/>
    <w:multiLevelType w:val="hybridMultilevel"/>
    <w:tmpl w:val="CA024188"/>
    <w:lvl w:ilvl="0" w:tplc="670CD260">
      <w:start w:val="1"/>
      <w:numFmt w:val="bullet"/>
      <w:lvlText w:val=""/>
      <w:lvlJc w:val="left"/>
      <w:pPr>
        <w:tabs>
          <w:tab w:val="num" w:pos="720"/>
        </w:tabs>
        <w:ind w:left="720" w:hanging="360"/>
      </w:pPr>
      <w:rPr>
        <w:rFonts w:ascii="Wingdings 3" w:hAnsi="Wingdings 3" w:hint="default"/>
      </w:rPr>
    </w:lvl>
    <w:lvl w:ilvl="1" w:tplc="3000C884" w:tentative="1">
      <w:start w:val="1"/>
      <w:numFmt w:val="bullet"/>
      <w:lvlText w:val=""/>
      <w:lvlJc w:val="left"/>
      <w:pPr>
        <w:tabs>
          <w:tab w:val="num" w:pos="1440"/>
        </w:tabs>
        <w:ind w:left="1440" w:hanging="360"/>
      </w:pPr>
      <w:rPr>
        <w:rFonts w:ascii="Wingdings 3" w:hAnsi="Wingdings 3" w:hint="default"/>
      </w:rPr>
    </w:lvl>
    <w:lvl w:ilvl="2" w:tplc="FC6A2404" w:tentative="1">
      <w:start w:val="1"/>
      <w:numFmt w:val="bullet"/>
      <w:lvlText w:val=""/>
      <w:lvlJc w:val="left"/>
      <w:pPr>
        <w:tabs>
          <w:tab w:val="num" w:pos="2160"/>
        </w:tabs>
        <w:ind w:left="2160" w:hanging="360"/>
      </w:pPr>
      <w:rPr>
        <w:rFonts w:ascii="Wingdings 3" w:hAnsi="Wingdings 3" w:hint="default"/>
      </w:rPr>
    </w:lvl>
    <w:lvl w:ilvl="3" w:tplc="F46445E0" w:tentative="1">
      <w:start w:val="1"/>
      <w:numFmt w:val="bullet"/>
      <w:lvlText w:val=""/>
      <w:lvlJc w:val="left"/>
      <w:pPr>
        <w:tabs>
          <w:tab w:val="num" w:pos="2880"/>
        </w:tabs>
        <w:ind w:left="2880" w:hanging="360"/>
      </w:pPr>
      <w:rPr>
        <w:rFonts w:ascii="Wingdings 3" w:hAnsi="Wingdings 3" w:hint="default"/>
      </w:rPr>
    </w:lvl>
    <w:lvl w:ilvl="4" w:tplc="189A3972" w:tentative="1">
      <w:start w:val="1"/>
      <w:numFmt w:val="bullet"/>
      <w:lvlText w:val=""/>
      <w:lvlJc w:val="left"/>
      <w:pPr>
        <w:tabs>
          <w:tab w:val="num" w:pos="3600"/>
        </w:tabs>
        <w:ind w:left="3600" w:hanging="360"/>
      </w:pPr>
      <w:rPr>
        <w:rFonts w:ascii="Wingdings 3" w:hAnsi="Wingdings 3" w:hint="default"/>
      </w:rPr>
    </w:lvl>
    <w:lvl w:ilvl="5" w:tplc="1EFABACC" w:tentative="1">
      <w:start w:val="1"/>
      <w:numFmt w:val="bullet"/>
      <w:lvlText w:val=""/>
      <w:lvlJc w:val="left"/>
      <w:pPr>
        <w:tabs>
          <w:tab w:val="num" w:pos="4320"/>
        </w:tabs>
        <w:ind w:left="4320" w:hanging="360"/>
      </w:pPr>
      <w:rPr>
        <w:rFonts w:ascii="Wingdings 3" w:hAnsi="Wingdings 3" w:hint="default"/>
      </w:rPr>
    </w:lvl>
    <w:lvl w:ilvl="6" w:tplc="985A3FF0" w:tentative="1">
      <w:start w:val="1"/>
      <w:numFmt w:val="bullet"/>
      <w:lvlText w:val=""/>
      <w:lvlJc w:val="left"/>
      <w:pPr>
        <w:tabs>
          <w:tab w:val="num" w:pos="5040"/>
        </w:tabs>
        <w:ind w:left="5040" w:hanging="360"/>
      </w:pPr>
      <w:rPr>
        <w:rFonts w:ascii="Wingdings 3" w:hAnsi="Wingdings 3" w:hint="default"/>
      </w:rPr>
    </w:lvl>
    <w:lvl w:ilvl="7" w:tplc="40AEC304" w:tentative="1">
      <w:start w:val="1"/>
      <w:numFmt w:val="bullet"/>
      <w:lvlText w:val=""/>
      <w:lvlJc w:val="left"/>
      <w:pPr>
        <w:tabs>
          <w:tab w:val="num" w:pos="5760"/>
        </w:tabs>
        <w:ind w:left="5760" w:hanging="360"/>
      </w:pPr>
      <w:rPr>
        <w:rFonts w:ascii="Wingdings 3" w:hAnsi="Wingdings 3" w:hint="default"/>
      </w:rPr>
    </w:lvl>
    <w:lvl w:ilvl="8" w:tplc="2CCA8BF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653177E"/>
    <w:multiLevelType w:val="hybridMultilevel"/>
    <w:tmpl w:val="EC4E1F88"/>
    <w:lvl w:ilvl="0" w:tplc="046868D0">
      <w:start w:val="1"/>
      <w:numFmt w:val="bullet"/>
      <w:lvlText w:val=""/>
      <w:lvlJc w:val="left"/>
      <w:pPr>
        <w:tabs>
          <w:tab w:val="num" w:pos="720"/>
        </w:tabs>
        <w:ind w:left="720" w:hanging="360"/>
      </w:pPr>
      <w:rPr>
        <w:rFonts w:ascii="Wingdings 3" w:hAnsi="Wingdings 3" w:hint="default"/>
      </w:rPr>
    </w:lvl>
    <w:lvl w:ilvl="1" w:tplc="84202C74" w:tentative="1">
      <w:start w:val="1"/>
      <w:numFmt w:val="bullet"/>
      <w:lvlText w:val=""/>
      <w:lvlJc w:val="left"/>
      <w:pPr>
        <w:tabs>
          <w:tab w:val="num" w:pos="1440"/>
        </w:tabs>
        <w:ind w:left="1440" w:hanging="360"/>
      </w:pPr>
      <w:rPr>
        <w:rFonts w:ascii="Wingdings 3" w:hAnsi="Wingdings 3" w:hint="default"/>
      </w:rPr>
    </w:lvl>
    <w:lvl w:ilvl="2" w:tplc="DAF4660E" w:tentative="1">
      <w:start w:val="1"/>
      <w:numFmt w:val="bullet"/>
      <w:lvlText w:val=""/>
      <w:lvlJc w:val="left"/>
      <w:pPr>
        <w:tabs>
          <w:tab w:val="num" w:pos="2160"/>
        </w:tabs>
        <w:ind w:left="2160" w:hanging="360"/>
      </w:pPr>
      <w:rPr>
        <w:rFonts w:ascii="Wingdings 3" w:hAnsi="Wingdings 3" w:hint="default"/>
      </w:rPr>
    </w:lvl>
    <w:lvl w:ilvl="3" w:tplc="9A309BDA" w:tentative="1">
      <w:start w:val="1"/>
      <w:numFmt w:val="bullet"/>
      <w:lvlText w:val=""/>
      <w:lvlJc w:val="left"/>
      <w:pPr>
        <w:tabs>
          <w:tab w:val="num" w:pos="2880"/>
        </w:tabs>
        <w:ind w:left="2880" w:hanging="360"/>
      </w:pPr>
      <w:rPr>
        <w:rFonts w:ascii="Wingdings 3" w:hAnsi="Wingdings 3" w:hint="default"/>
      </w:rPr>
    </w:lvl>
    <w:lvl w:ilvl="4" w:tplc="6DA4A49E" w:tentative="1">
      <w:start w:val="1"/>
      <w:numFmt w:val="bullet"/>
      <w:lvlText w:val=""/>
      <w:lvlJc w:val="left"/>
      <w:pPr>
        <w:tabs>
          <w:tab w:val="num" w:pos="3600"/>
        </w:tabs>
        <w:ind w:left="3600" w:hanging="360"/>
      </w:pPr>
      <w:rPr>
        <w:rFonts w:ascii="Wingdings 3" w:hAnsi="Wingdings 3" w:hint="default"/>
      </w:rPr>
    </w:lvl>
    <w:lvl w:ilvl="5" w:tplc="F356B104" w:tentative="1">
      <w:start w:val="1"/>
      <w:numFmt w:val="bullet"/>
      <w:lvlText w:val=""/>
      <w:lvlJc w:val="left"/>
      <w:pPr>
        <w:tabs>
          <w:tab w:val="num" w:pos="4320"/>
        </w:tabs>
        <w:ind w:left="4320" w:hanging="360"/>
      </w:pPr>
      <w:rPr>
        <w:rFonts w:ascii="Wingdings 3" w:hAnsi="Wingdings 3" w:hint="default"/>
      </w:rPr>
    </w:lvl>
    <w:lvl w:ilvl="6" w:tplc="59A46A52" w:tentative="1">
      <w:start w:val="1"/>
      <w:numFmt w:val="bullet"/>
      <w:lvlText w:val=""/>
      <w:lvlJc w:val="left"/>
      <w:pPr>
        <w:tabs>
          <w:tab w:val="num" w:pos="5040"/>
        </w:tabs>
        <w:ind w:left="5040" w:hanging="360"/>
      </w:pPr>
      <w:rPr>
        <w:rFonts w:ascii="Wingdings 3" w:hAnsi="Wingdings 3" w:hint="default"/>
      </w:rPr>
    </w:lvl>
    <w:lvl w:ilvl="7" w:tplc="4364E3C6" w:tentative="1">
      <w:start w:val="1"/>
      <w:numFmt w:val="bullet"/>
      <w:lvlText w:val=""/>
      <w:lvlJc w:val="left"/>
      <w:pPr>
        <w:tabs>
          <w:tab w:val="num" w:pos="5760"/>
        </w:tabs>
        <w:ind w:left="5760" w:hanging="360"/>
      </w:pPr>
      <w:rPr>
        <w:rFonts w:ascii="Wingdings 3" w:hAnsi="Wingdings 3" w:hint="default"/>
      </w:rPr>
    </w:lvl>
    <w:lvl w:ilvl="8" w:tplc="AC52584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CD12EDF"/>
    <w:multiLevelType w:val="hybridMultilevel"/>
    <w:tmpl w:val="A8C064C6"/>
    <w:lvl w:ilvl="0" w:tplc="631CC126">
      <w:start w:val="1"/>
      <w:numFmt w:val="bullet"/>
      <w:lvlText w:val=""/>
      <w:lvlJc w:val="left"/>
      <w:pPr>
        <w:tabs>
          <w:tab w:val="num" w:pos="720"/>
        </w:tabs>
        <w:ind w:left="720" w:hanging="360"/>
      </w:pPr>
      <w:rPr>
        <w:rFonts w:ascii="Wingdings 3" w:hAnsi="Wingdings 3" w:hint="default"/>
      </w:rPr>
    </w:lvl>
    <w:lvl w:ilvl="1" w:tplc="4B569C2A">
      <w:start w:val="1"/>
      <w:numFmt w:val="decimal"/>
      <w:lvlText w:val="%2."/>
      <w:lvlJc w:val="left"/>
      <w:pPr>
        <w:tabs>
          <w:tab w:val="num" w:pos="1440"/>
        </w:tabs>
        <w:ind w:left="1440" w:hanging="360"/>
      </w:pPr>
    </w:lvl>
    <w:lvl w:ilvl="2" w:tplc="9F9CD0DC" w:tentative="1">
      <w:start w:val="1"/>
      <w:numFmt w:val="bullet"/>
      <w:lvlText w:val=""/>
      <w:lvlJc w:val="left"/>
      <w:pPr>
        <w:tabs>
          <w:tab w:val="num" w:pos="2160"/>
        </w:tabs>
        <w:ind w:left="2160" w:hanging="360"/>
      </w:pPr>
      <w:rPr>
        <w:rFonts w:ascii="Wingdings 3" w:hAnsi="Wingdings 3" w:hint="default"/>
      </w:rPr>
    </w:lvl>
    <w:lvl w:ilvl="3" w:tplc="0916D6A2" w:tentative="1">
      <w:start w:val="1"/>
      <w:numFmt w:val="bullet"/>
      <w:lvlText w:val=""/>
      <w:lvlJc w:val="left"/>
      <w:pPr>
        <w:tabs>
          <w:tab w:val="num" w:pos="2880"/>
        </w:tabs>
        <w:ind w:left="2880" w:hanging="360"/>
      </w:pPr>
      <w:rPr>
        <w:rFonts w:ascii="Wingdings 3" w:hAnsi="Wingdings 3" w:hint="default"/>
      </w:rPr>
    </w:lvl>
    <w:lvl w:ilvl="4" w:tplc="B98CBD0E" w:tentative="1">
      <w:start w:val="1"/>
      <w:numFmt w:val="bullet"/>
      <w:lvlText w:val=""/>
      <w:lvlJc w:val="left"/>
      <w:pPr>
        <w:tabs>
          <w:tab w:val="num" w:pos="3600"/>
        </w:tabs>
        <w:ind w:left="3600" w:hanging="360"/>
      </w:pPr>
      <w:rPr>
        <w:rFonts w:ascii="Wingdings 3" w:hAnsi="Wingdings 3" w:hint="default"/>
      </w:rPr>
    </w:lvl>
    <w:lvl w:ilvl="5" w:tplc="4E8CE8B6" w:tentative="1">
      <w:start w:val="1"/>
      <w:numFmt w:val="bullet"/>
      <w:lvlText w:val=""/>
      <w:lvlJc w:val="left"/>
      <w:pPr>
        <w:tabs>
          <w:tab w:val="num" w:pos="4320"/>
        </w:tabs>
        <w:ind w:left="4320" w:hanging="360"/>
      </w:pPr>
      <w:rPr>
        <w:rFonts w:ascii="Wingdings 3" w:hAnsi="Wingdings 3" w:hint="default"/>
      </w:rPr>
    </w:lvl>
    <w:lvl w:ilvl="6" w:tplc="54F46D88" w:tentative="1">
      <w:start w:val="1"/>
      <w:numFmt w:val="bullet"/>
      <w:lvlText w:val=""/>
      <w:lvlJc w:val="left"/>
      <w:pPr>
        <w:tabs>
          <w:tab w:val="num" w:pos="5040"/>
        </w:tabs>
        <w:ind w:left="5040" w:hanging="360"/>
      </w:pPr>
      <w:rPr>
        <w:rFonts w:ascii="Wingdings 3" w:hAnsi="Wingdings 3" w:hint="default"/>
      </w:rPr>
    </w:lvl>
    <w:lvl w:ilvl="7" w:tplc="9D2295C0" w:tentative="1">
      <w:start w:val="1"/>
      <w:numFmt w:val="bullet"/>
      <w:lvlText w:val=""/>
      <w:lvlJc w:val="left"/>
      <w:pPr>
        <w:tabs>
          <w:tab w:val="num" w:pos="5760"/>
        </w:tabs>
        <w:ind w:left="5760" w:hanging="360"/>
      </w:pPr>
      <w:rPr>
        <w:rFonts w:ascii="Wingdings 3" w:hAnsi="Wingdings 3" w:hint="default"/>
      </w:rPr>
    </w:lvl>
    <w:lvl w:ilvl="8" w:tplc="710C532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3081914"/>
    <w:multiLevelType w:val="hybridMultilevel"/>
    <w:tmpl w:val="71CAB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131A3C"/>
    <w:multiLevelType w:val="hybridMultilevel"/>
    <w:tmpl w:val="75FCB9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F5113A3"/>
    <w:multiLevelType w:val="hybridMultilevel"/>
    <w:tmpl w:val="154A15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00696513">
    <w:abstractNumId w:val="3"/>
  </w:num>
  <w:num w:numId="2" w16cid:durableId="1901355803">
    <w:abstractNumId w:val="0"/>
  </w:num>
  <w:num w:numId="3" w16cid:durableId="1358240661">
    <w:abstractNumId w:val="11"/>
  </w:num>
  <w:num w:numId="4" w16cid:durableId="1440373262">
    <w:abstractNumId w:val="4"/>
  </w:num>
  <w:num w:numId="5" w16cid:durableId="687365921">
    <w:abstractNumId w:val="12"/>
  </w:num>
  <w:num w:numId="6" w16cid:durableId="552472407">
    <w:abstractNumId w:val="5"/>
  </w:num>
  <w:num w:numId="7" w16cid:durableId="83427567">
    <w:abstractNumId w:val="13"/>
  </w:num>
  <w:num w:numId="8" w16cid:durableId="55858445">
    <w:abstractNumId w:val="10"/>
  </w:num>
  <w:num w:numId="9" w16cid:durableId="1196574970">
    <w:abstractNumId w:val="9"/>
  </w:num>
  <w:num w:numId="10" w16cid:durableId="1563365503">
    <w:abstractNumId w:val="6"/>
  </w:num>
  <w:num w:numId="11" w16cid:durableId="77559905">
    <w:abstractNumId w:val="2"/>
  </w:num>
  <w:num w:numId="12" w16cid:durableId="582839139">
    <w:abstractNumId w:val="1"/>
  </w:num>
  <w:num w:numId="13" w16cid:durableId="1898857964">
    <w:abstractNumId w:val="7"/>
  </w:num>
  <w:num w:numId="14" w16cid:durableId="20132906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CD"/>
    <w:rsid w:val="00022A9D"/>
    <w:rsid w:val="00062715"/>
    <w:rsid w:val="000729DF"/>
    <w:rsid w:val="00091EA6"/>
    <w:rsid w:val="000C0053"/>
    <w:rsid w:val="000C5ABC"/>
    <w:rsid w:val="000F2C5D"/>
    <w:rsid w:val="0017299B"/>
    <w:rsid w:val="001902EC"/>
    <w:rsid w:val="001A54FC"/>
    <w:rsid w:val="001B1AC0"/>
    <w:rsid w:val="001C22E5"/>
    <w:rsid w:val="00200A27"/>
    <w:rsid w:val="002441EA"/>
    <w:rsid w:val="00252EE9"/>
    <w:rsid w:val="0027505E"/>
    <w:rsid w:val="0027681F"/>
    <w:rsid w:val="00287461"/>
    <w:rsid w:val="002A50F6"/>
    <w:rsid w:val="002B3B39"/>
    <w:rsid w:val="002D2F12"/>
    <w:rsid w:val="002D64F0"/>
    <w:rsid w:val="00304F10"/>
    <w:rsid w:val="00305649"/>
    <w:rsid w:val="00321B53"/>
    <w:rsid w:val="00332488"/>
    <w:rsid w:val="00340337"/>
    <w:rsid w:val="00354EEE"/>
    <w:rsid w:val="003A095E"/>
    <w:rsid w:val="003A4630"/>
    <w:rsid w:val="003E3BDD"/>
    <w:rsid w:val="00447B8A"/>
    <w:rsid w:val="004C39A0"/>
    <w:rsid w:val="004E7ABD"/>
    <w:rsid w:val="00530CAA"/>
    <w:rsid w:val="0053663B"/>
    <w:rsid w:val="00557CB8"/>
    <w:rsid w:val="005A269D"/>
    <w:rsid w:val="005B34FE"/>
    <w:rsid w:val="005D63CD"/>
    <w:rsid w:val="005E7B56"/>
    <w:rsid w:val="00694D0D"/>
    <w:rsid w:val="006B318B"/>
    <w:rsid w:val="0070345B"/>
    <w:rsid w:val="00747C84"/>
    <w:rsid w:val="00753946"/>
    <w:rsid w:val="00765CD8"/>
    <w:rsid w:val="00773DC7"/>
    <w:rsid w:val="00784AA9"/>
    <w:rsid w:val="007B1224"/>
    <w:rsid w:val="007F250F"/>
    <w:rsid w:val="00812BCD"/>
    <w:rsid w:val="008310A7"/>
    <w:rsid w:val="008444BB"/>
    <w:rsid w:val="00845B0F"/>
    <w:rsid w:val="00886073"/>
    <w:rsid w:val="008A3A81"/>
    <w:rsid w:val="008E4986"/>
    <w:rsid w:val="00916C3A"/>
    <w:rsid w:val="009D770A"/>
    <w:rsid w:val="00A41DB5"/>
    <w:rsid w:val="00A5454F"/>
    <w:rsid w:val="00A65E97"/>
    <w:rsid w:val="00AD1DEF"/>
    <w:rsid w:val="00AE0FC0"/>
    <w:rsid w:val="00AF6E83"/>
    <w:rsid w:val="00B16EC9"/>
    <w:rsid w:val="00B73B67"/>
    <w:rsid w:val="00B81993"/>
    <w:rsid w:val="00B81E77"/>
    <w:rsid w:val="00B945EF"/>
    <w:rsid w:val="00BD546E"/>
    <w:rsid w:val="00C05D16"/>
    <w:rsid w:val="00C12FF6"/>
    <w:rsid w:val="00CA3BF5"/>
    <w:rsid w:val="00CD7B85"/>
    <w:rsid w:val="00CF1E8E"/>
    <w:rsid w:val="00D60497"/>
    <w:rsid w:val="00D61394"/>
    <w:rsid w:val="00D65CB7"/>
    <w:rsid w:val="00D66CE5"/>
    <w:rsid w:val="00D85834"/>
    <w:rsid w:val="00D91F72"/>
    <w:rsid w:val="00DC489F"/>
    <w:rsid w:val="00DF123B"/>
    <w:rsid w:val="00E5412B"/>
    <w:rsid w:val="00E57DC0"/>
    <w:rsid w:val="00E62CDB"/>
    <w:rsid w:val="00E7441E"/>
    <w:rsid w:val="00EA3288"/>
    <w:rsid w:val="00EE380D"/>
    <w:rsid w:val="00F1351F"/>
    <w:rsid w:val="00F443BF"/>
    <w:rsid w:val="00F84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4DC32"/>
  <w15:docId w15:val="{61E5B294-F4E3-40D4-A85D-3D44A3A2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12FF6"/>
    <w:pPr>
      <w:spacing w:after="200" w:line="276" w:lineRule="auto"/>
      <w:jc w:val="center"/>
      <w:outlineLvl w:val="0"/>
    </w:pPr>
    <w:rPr>
      <w:rFonts w:ascii="Calibri" w:eastAsiaTheme="minorEastAsia" w:hAnsi="Calibri" w:cs="Calibri"/>
      <w:b/>
      <w:sz w:val="20"/>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Nagwek1Znak">
    <w:name w:val="Nagłówek 1 Znak"/>
    <w:basedOn w:val="Domylnaczcionkaakapitu"/>
    <w:link w:val="Nagwek1"/>
    <w:uiPriority w:val="9"/>
    <w:rsid w:val="00C12FF6"/>
    <w:rPr>
      <w:rFonts w:ascii="Calibri" w:eastAsiaTheme="minorEastAsia" w:hAnsi="Calibri" w:cs="Calibri"/>
      <w:b/>
      <w:sz w:val="20"/>
      <w:szCs w:val="20"/>
      <w:lang w:val="en-GB" w:eastAsia="pl-PL"/>
    </w:rPr>
  </w:style>
  <w:style w:type="paragraph" w:styleId="Akapitzlist">
    <w:name w:val="List Paragraph"/>
    <w:basedOn w:val="Normalny"/>
    <w:uiPriority w:val="34"/>
    <w:qFormat/>
    <w:rsid w:val="00C12FF6"/>
    <w:pPr>
      <w:spacing w:after="200" w:line="276" w:lineRule="auto"/>
      <w:ind w:left="720"/>
      <w:contextualSpacing/>
    </w:pPr>
    <w:rPr>
      <w:rFonts w:ascii="Calibri" w:eastAsiaTheme="minorEastAsia" w:hAnsi="Calibri" w:cs="Calibri"/>
      <w:lang w:val="en-US" w:eastAsia="pl-PL"/>
    </w:rPr>
  </w:style>
  <w:style w:type="table" w:styleId="Tabela-Siatka">
    <w:name w:val="Table Grid"/>
    <w:basedOn w:val="Standardowy"/>
    <w:uiPriority w:val="39"/>
    <w:rsid w:val="00C12FF6"/>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AtfqjAksg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5AE9-CB9A-468E-B552-167D0B83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2397</Words>
  <Characters>14387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Cichy</dc:creator>
  <cp:lastModifiedBy>Magdalena Bąk</cp:lastModifiedBy>
  <cp:revision>2</cp:revision>
  <dcterms:created xsi:type="dcterms:W3CDTF">2024-01-11T09:28:00Z</dcterms:created>
  <dcterms:modified xsi:type="dcterms:W3CDTF">2024-01-11T09:28:00Z</dcterms:modified>
</cp:coreProperties>
</file>