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6F490372" w:rsidR="000A4CC6" w:rsidRDefault="000A4CC6" w:rsidP="000A4CC6">
      <w:pPr>
        <w:jc w:val="center"/>
        <w:rPr>
          <w:b/>
          <w:bCs/>
          <w:i/>
          <w:iCs/>
          <w:lang w:val="en-US"/>
        </w:rPr>
      </w:pPr>
      <w:r w:rsidRPr="000A4CC6">
        <w:rPr>
          <w:b/>
          <w:bCs/>
          <w:i/>
          <w:iCs/>
          <w:lang w:val="en-US"/>
        </w:rPr>
        <w:t xml:space="preserve">UNESCO World </w:t>
      </w:r>
      <w:r w:rsidR="00C40E9D" w:rsidRPr="000A4CC6">
        <w:rPr>
          <w:b/>
          <w:bCs/>
          <w:i/>
          <w:iCs/>
          <w:lang w:val="en-US"/>
        </w:rPr>
        <w:t>Heritage:</w:t>
      </w:r>
      <w:r w:rsidRPr="000A4CC6">
        <w:rPr>
          <w:b/>
          <w:bCs/>
          <w:i/>
          <w:iCs/>
          <w:lang w:val="en-US"/>
        </w:rPr>
        <w:t xml:space="preserve"> A Trip Through Mankind’s Shared Inheritance</w:t>
      </w:r>
    </w:p>
    <w:p w14:paraId="3396005C" w14:textId="77777777" w:rsidR="000A4CC6" w:rsidRPr="000A4CC6" w:rsidRDefault="000A4CC6" w:rsidP="000A4CC6">
      <w:pPr>
        <w:jc w:val="center"/>
        <w:rPr>
          <w:b/>
          <w:bCs/>
          <w:i/>
          <w:iCs/>
          <w:lang w:val="en-US"/>
        </w:rPr>
      </w:pPr>
    </w:p>
    <w:p w14:paraId="5F882A39" w14:textId="7744466C" w:rsidR="000A4CC6" w:rsidRDefault="000A4CC6" w:rsidP="000A4CC6">
      <w:pPr>
        <w:jc w:val="center"/>
        <w:rPr>
          <w:b/>
          <w:bCs/>
          <w:lang w:val="en-US"/>
        </w:rPr>
      </w:pPr>
      <w:r w:rsidRPr="000A4CC6">
        <w:rPr>
          <w:b/>
          <w:bCs/>
          <w:lang w:val="en-US"/>
        </w:rPr>
        <w:t>CLASS 1</w:t>
      </w:r>
      <w:r w:rsidR="00AB09EC">
        <w:rPr>
          <w:b/>
          <w:bCs/>
          <w:lang w:val="en-US"/>
        </w:rPr>
        <w:t>3</w:t>
      </w:r>
    </w:p>
    <w:tbl>
      <w:tblPr>
        <w:tblStyle w:val="TableGrid"/>
        <w:tblW w:w="9142" w:type="dxa"/>
        <w:tblInd w:w="6" w:type="dxa"/>
        <w:tblCellMar>
          <w:top w:w="49" w:type="dxa"/>
          <w:left w:w="106" w:type="dxa"/>
          <w:right w:w="56" w:type="dxa"/>
        </w:tblCellMar>
        <w:tblLook w:val="04A0" w:firstRow="1" w:lastRow="0" w:firstColumn="1" w:lastColumn="0" w:noHBand="0" w:noVBand="1"/>
      </w:tblPr>
      <w:tblGrid>
        <w:gridCol w:w="1982"/>
        <w:gridCol w:w="1838"/>
        <w:gridCol w:w="5322"/>
      </w:tblGrid>
      <w:tr w:rsidR="00AB09EC" w:rsidRPr="00AB09EC" w14:paraId="57837162" w14:textId="77777777" w:rsidTr="008D797D">
        <w:trPr>
          <w:trHeight w:val="709"/>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BE7A17" w14:textId="77777777" w:rsidR="00AB09EC" w:rsidRPr="00AB09EC" w:rsidRDefault="00AB09EC" w:rsidP="008D797D">
            <w:pPr>
              <w:spacing w:line="259" w:lineRule="auto"/>
              <w:ind w:left="4"/>
              <w:rPr>
                <w:sz w:val="22"/>
                <w:szCs w:val="22"/>
              </w:rPr>
            </w:pPr>
            <w:r w:rsidRPr="00AB09EC">
              <w:rPr>
                <w:sz w:val="22"/>
                <w:szCs w:val="22"/>
              </w:rPr>
              <w:t xml:space="preserve">TOPIC </w:t>
            </w:r>
          </w:p>
        </w:tc>
        <w:tc>
          <w:tcPr>
            <w:tcW w:w="7160" w:type="dxa"/>
            <w:gridSpan w:val="2"/>
            <w:tcBorders>
              <w:top w:val="single" w:sz="4" w:space="0" w:color="000000"/>
              <w:left w:val="single" w:sz="4" w:space="0" w:color="000000"/>
              <w:bottom w:val="single" w:sz="4" w:space="0" w:color="000000"/>
              <w:right w:val="single" w:sz="4" w:space="0" w:color="000000"/>
            </w:tcBorders>
          </w:tcPr>
          <w:p w14:paraId="455E8E3C" w14:textId="77777777" w:rsidR="00AB09EC" w:rsidRPr="00AB09EC" w:rsidRDefault="00AB09EC" w:rsidP="008D797D">
            <w:pPr>
              <w:spacing w:line="259" w:lineRule="auto"/>
              <w:rPr>
                <w:sz w:val="22"/>
                <w:szCs w:val="22"/>
                <w:lang w:val="en-US"/>
              </w:rPr>
            </w:pPr>
            <w:r w:rsidRPr="00AB09EC">
              <w:rPr>
                <w:rFonts w:eastAsia="Calibri" w:cs="Calibri"/>
                <w:sz w:val="22"/>
                <w:szCs w:val="22"/>
                <w:lang w:val="en-US"/>
              </w:rPr>
              <w:t xml:space="preserve">The three lists: the Representative list, the Urgent Safeguarding List, and the Register of Good Safeguarding Practices </w:t>
            </w:r>
          </w:p>
        </w:tc>
      </w:tr>
      <w:tr w:rsidR="00AB09EC" w:rsidRPr="00AB09EC" w14:paraId="724F3A3A" w14:textId="77777777" w:rsidTr="008D797D">
        <w:trPr>
          <w:trHeight w:val="1354"/>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A1916B" w14:textId="77777777" w:rsidR="00AB09EC" w:rsidRPr="00AB09EC" w:rsidRDefault="00AB09EC" w:rsidP="008D797D">
            <w:pPr>
              <w:spacing w:line="259" w:lineRule="auto"/>
              <w:ind w:left="4"/>
              <w:rPr>
                <w:sz w:val="22"/>
                <w:szCs w:val="22"/>
              </w:rPr>
            </w:pPr>
            <w:r w:rsidRPr="00AB09EC">
              <w:rPr>
                <w:sz w:val="22"/>
                <w:szCs w:val="22"/>
              </w:rPr>
              <w:t xml:space="preserve">LEARNING CONTENT </w:t>
            </w:r>
          </w:p>
          <w:p w14:paraId="1954A764" w14:textId="77777777" w:rsidR="00AB09EC" w:rsidRPr="00AB09EC" w:rsidRDefault="00AB09EC" w:rsidP="008D797D">
            <w:pPr>
              <w:spacing w:line="259" w:lineRule="auto"/>
              <w:ind w:left="4"/>
              <w:rPr>
                <w:sz w:val="22"/>
                <w:szCs w:val="22"/>
              </w:rPr>
            </w:pPr>
            <w:r w:rsidRPr="00AB09EC">
              <w:rPr>
                <w:sz w:val="22"/>
                <w:szCs w:val="22"/>
              </w:rPr>
              <w:t xml:space="preserve">- DETAILED </w:t>
            </w:r>
          </w:p>
          <w:p w14:paraId="5FA661EC" w14:textId="77777777" w:rsidR="00AB09EC" w:rsidRPr="00AB09EC" w:rsidRDefault="00AB09EC" w:rsidP="008D797D">
            <w:pPr>
              <w:spacing w:line="259" w:lineRule="auto"/>
              <w:ind w:left="4"/>
              <w:rPr>
                <w:sz w:val="22"/>
                <w:szCs w:val="22"/>
              </w:rPr>
            </w:pPr>
            <w:r w:rsidRPr="00AB09EC">
              <w:rPr>
                <w:sz w:val="22"/>
                <w:szCs w:val="22"/>
              </w:rPr>
              <w:t xml:space="preserve">CHARACTERISTICS </w:t>
            </w:r>
          </w:p>
        </w:tc>
        <w:tc>
          <w:tcPr>
            <w:tcW w:w="7160" w:type="dxa"/>
            <w:gridSpan w:val="2"/>
            <w:tcBorders>
              <w:top w:val="single" w:sz="4" w:space="0" w:color="000000"/>
              <w:left w:val="single" w:sz="4" w:space="0" w:color="000000"/>
              <w:bottom w:val="single" w:sz="4" w:space="0" w:color="000000"/>
              <w:right w:val="single" w:sz="4" w:space="0" w:color="000000"/>
            </w:tcBorders>
          </w:tcPr>
          <w:p w14:paraId="0D07763A" w14:textId="77777777" w:rsidR="00AB09EC" w:rsidRPr="00AB09EC" w:rsidRDefault="00AB09EC" w:rsidP="008D797D">
            <w:pPr>
              <w:spacing w:line="259" w:lineRule="auto"/>
              <w:rPr>
                <w:sz w:val="22"/>
                <w:szCs w:val="22"/>
                <w:lang w:val="en-US"/>
              </w:rPr>
            </w:pPr>
            <w:r w:rsidRPr="00AB09EC">
              <w:rPr>
                <w:rFonts w:eastAsia="Calibri" w:cs="Calibri"/>
                <w:sz w:val="22"/>
                <w:szCs w:val="22"/>
                <w:lang w:val="en-US"/>
              </w:rPr>
              <w:t xml:space="preserve"> This sessions retakes some of the issues presented in previous lessons in relation with 20023 Convention but focuses on the specific elements of the three intangible lists. The objective is to distinguish between elements and good safeguarding practices and to reflect on the dangers and threats that may affect intangible heritage. </w:t>
            </w:r>
          </w:p>
        </w:tc>
      </w:tr>
      <w:tr w:rsidR="00AB09EC" w:rsidRPr="00AB09EC" w14:paraId="790701B2" w14:textId="77777777" w:rsidTr="008D797D">
        <w:trPr>
          <w:trHeight w:val="711"/>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9B4E2" w14:textId="77777777" w:rsidR="00AB09EC" w:rsidRPr="00AB09EC" w:rsidRDefault="00AB09EC" w:rsidP="008D797D">
            <w:pPr>
              <w:spacing w:line="259" w:lineRule="auto"/>
              <w:ind w:left="4"/>
              <w:rPr>
                <w:sz w:val="22"/>
                <w:szCs w:val="22"/>
              </w:rPr>
            </w:pPr>
            <w:r w:rsidRPr="00AB09EC">
              <w:rPr>
                <w:sz w:val="22"/>
                <w:szCs w:val="22"/>
              </w:rPr>
              <w:t xml:space="preserve">KEY WORDS </w:t>
            </w:r>
          </w:p>
        </w:tc>
        <w:tc>
          <w:tcPr>
            <w:tcW w:w="7160" w:type="dxa"/>
            <w:gridSpan w:val="2"/>
            <w:tcBorders>
              <w:top w:val="single" w:sz="4" w:space="0" w:color="000000"/>
              <w:left w:val="single" w:sz="4" w:space="0" w:color="000000"/>
              <w:bottom w:val="single" w:sz="4" w:space="0" w:color="000000"/>
              <w:right w:val="single" w:sz="4" w:space="0" w:color="000000"/>
            </w:tcBorders>
          </w:tcPr>
          <w:p w14:paraId="2C1D3F02" w14:textId="77777777" w:rsidR="00AB09EC" w:rsidRPr="00AB09EC" w:rsidRDefault="00AB09EC" w:rsidP="008D797D">
            <w:pPr>
              <w:spacing w:line="259" w:lineRule="auto"/>
              <w:rPr>
                <w:sz w:val="22"/>
                <w:szCs w:val="22"/>
                <w:lang w:val="en-US"/>
              </w:rPr>
            </w:pPr>
            <w:r w:rsidRPr="00AB09EC">
              <w:rPr>
                <w:rFonts w:eastAsia="Calibri" w:cs="Calibri"/>
                <w:sz w:val="22"/>
                <w:szCs w:val="22"/>
                <w:lang w:val="en-US"/>
              </w:rPr>
              <w:t xml:space="preserve">Oral traditions, performing arts, social practices, craftmanship, natural practices, safeguarding practices </w:t>
            </w:r>
          </w:p>
        </w:tc>
      </w:tr>
      <w:tr w:rsidR="00AB09EC" w:rsidRPr="00AB09EC" w14:paraId="73F00B47" w14:textId="77777777" w:rsidTr="008D797D">
        <w:trPr>
          <w:trHeight w:val="1354"/>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8FEEE" w14:textId="77777777" w:rsidR="00AB09EC" w:rsidRPr="00AB09EC" w:rsidRDefault="00AB09EC" w:rsidP="008D797D">
            <w:pPr>
              <w:spacing w:line="259" w:lineRule="auto"/>
              <w:ind w:left="4"/>
              <w:rPr>
                <w:sz w:val="22"/>
                <w:szCs w:val="22"/>
              </w:rPr>
            </w:pPr>
            <w:r w:rsidRPr="00AB09EC">
              <w:rPr>
                <w:sz w:val="22"/>
                <w:szCs w:val="22"/>
              </w:rPr>
              <w:t xml:space="preserve">SUGGESTED TOOLS </w:t>
            </w:r>
          </w:p>
        </w:tc>
        <w:tc>
          <w:tcPr>
            <w:tcW w:w="7160" w:type="dxa"/>
            <w:gridSpan w:val="2"/>
            <w:tcBorders>
              <w:top w:val="single" w:sz="4" w:space="0" w:color="000000"/>
              <w:left w:val="single" w:sz="4" w:space="0" w:color="000000"/>
              <w:bottom w:val="single" w:sz="4" w:space="0" w:color="000000"/>
              <w:right w:val="single" w:sz="4" w:space="0" w:color="000000"/>
            </w:tcBorders>
          </w:tcPr>
          <w:p w14:paraId="4BB8AE47" w14:textId="77777777" w:rsidR="00AB09EC" w:rsidRPr="00AB09EC" w:rsidRDefault="00AB09EC" w:rsidP="008D797D">
            <w:pPr>
              <w:spacing w:line="259" w:lineRule="auto"/>
              <w:rPr>
                <w:sz w:val="22"/>
                <w:szCs w:val="22"/>
              </w:rPr>
            </w:pPr>
            <w:r w:rsidRPr="00AB09EC">
              <w:rPr>
                <w:rFonts w:eastAsia="Calibri" w:cs="Calibri"/>
                <w:sz w:val="22"/>
                <w:szCs w:val="22"/>
              </w:rPr>
              <w:t xml:space="preserve">Interactive lecture </w:t>
            </w:r>
          </w:p>
          <w:p w14:paraId="0702AE04" w14:textId="77777777" w:rsidR="00AB09EC" w:rsidRPr="00AB09EC" w:rsidRDefault="00AB09EC" w:rsidP="008D797D">
            <w:pPr>
              <w:spacing w:line="259" w:lineRule="auto"/>
              <w:rPr>
                <w:sz w:val="22"/>
                <w:szCs w:val="22"/>
              </w:rPr>
            </w:pPr>
            <w:r w:rsidRPr="00AB09EC">
              <w:rPr>
                <w:rFonts w:eastAsia="Calibri" w:cs="Calibri"/>
                <w:sz w:val="22"/>
                <w:szCs w:val="22"/>
              </w:rPr>
              <w:t xml:space="preserve">Power-point presentation </w:t>
            </w:r>
          </w:p>
          <w:p w14:paraId="0CDA893A" w14:textId="77777777" w:rsidR="00AB09EC" w:rsidRPr="00AB09EC" w:rsidRDefault="00AB09EC" w:rsidP="008D797D">
            <w:pPr>
              <w:spacing w:line="259" w:lineRule="auto"/>
              <w:rPr>
                <w:sz w:val="22"/>
                <w:szCs w:val="22"/>
              </w:rPr>
            </w:pPr>
            <w:r w:rsidRPr="00AB09EC">
              <w:rPr>
                <w:rFonts w:eastAsia="Calibri" w:cs="Calibri"/>
                <w:sz w:val="22"/>
                <w:szCs w:val="22"/>
              </w:rPr>
              <w:t xml:space="preserve">Videos  </w:t>
            </w:r>
          </w:p>
          <w:p w14:paraId="36CF2B45" w14:textId="77777777" w:rsidR="00AB09EC" w:rsidRPr="00AB09EC" w:rsidRDefault="00AB09EC" w:rsidP="008D797D">
            <w:pPr>
              <w:spacing w:line="259" w:lineRule="auto"/>
              <w:rPr>
                <w:sz w:val="22"/>
                <w:szCs w:val="22"/>
              </w:rPr>
            </w:pPr>
            <w:r w:rsidRPr="00AB09EC">
              <w:rPr>
                <w:rFonts w:eastAsia="Calibri" w:cs="Calibri"/>
                <w:sz w:val="22"/>
                <w:szCs w:val="22"/>
              </w:rPr>
              <w:t xml:space="preserve">Discussion </w:t>
            </w:r>
          </w:p>
          <w:p w14:paraId="44BBCE8F" w14:textId="77777777" w:rsidR="00AB09EC" w:rsidRPr="00AB09EC" w:rsidRDefault="00AB09EC" w:rsidP="008D797D">
            <w:pPr>
              <w:spacing w:line="259" w:lineRule="auto"/>
              <w:rPr>
                <w:sz w:val="22"/>
                <w:szCs w:val="22"/>
              </w:rPr>
            </w:pPr>
            <w:r w:rsidRPr="00AB09EC">
              <w:rPr>
                <w:rFonts w:eastAsia="Calibri" w:cs="Calibri"/>
                <w:sz w:val="22"/>
                <w:szCs w:val="22"/>
              </w:rPr>
              <w:t xml:space="preserve">Students’ presentations </w:t>
            </w:r>
          </w:p>
        </w:tc>
      </w:tr>
      <w:tr w:rsidR="00AB09EC" w:rsidRPr="00AB09EC" w14:paraId="4E078231" w14:textId="77777777" w:rsidTr="008D797D">
        <w:trPr>
          <w:trHeight w:val="1352"/>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ED9FFF" w14:textId="77777777" w:rsidR="00AB09EC" w:rsidRPr="00AB09EC" w:rsidRDefault="00AB09EC" w:rsidP="008D797D">
            <w:pPr>
              <w:spacing w:line="259" w:lineRule="auto"/>
              <w:ind w:left="4"/>
              <w:rPr>
                <w:sz w:val="22"/>
                <w:szCs w:val="22"/>
                <w:lang w:val="en-US"/>
              </w:rPr>
            </w:pPr>
            <w:r w:rsidRPr="00AB09EC">
              <w:rPr>
                <w:sz w:val="22"/>
                <w:szCs w:val="22"/>
                <w:lang w:val="en-US"/>
              </w:rPr>
              <w:t xml:space="preserve">TIPS / </w:t>
            </w:r>
          </w:p>
          <w:p w14:paraId="691FE78E" w14:textId="77777777" w:rsidR="00AB09EC" w:rsidRPr="00AB09EC" w:rsidRDefault="00AB09EC" w:rsidP="008D797D">
            <w:pPr>
              <w:spacing w:line="259" w:lineRule="auto"/>
              <w:ind w:left="4"/>
              <w:rPr>
                <w:sz w:val="22"/>
                <w:szCs w:val="22"/>
                <w:lang w:val="en-US"/>
              </w:rPr>
            </w:pPr>
            <w:r w:rsidRPr="00AB09EC">
              <w:rPr>
                <w:sz w:val="22"/>
                <w:szCs w:val="22"/>
                <w:lang w:val="en-US"/>
              </w:rPr>
              <w:t xml:space="preserve">METHODOLOGICAL </w:t>
            </w:r>
          </w:p>
          <w:p w14:paraId="08031E56" w14:textId="77777777" w:rsidR="00AB09EC" w:rsidRPr="00AB09EC" w:rsidRDefault="00AB09EC" w:rsidP="008D797D">
            <w:pPr>
              <w:spacing w:line="259" w:lineRule="auto"/>
              <w:ind w:left="4"/>
              <w:rPr>
                <w:sz w:val="22"/>
                <w:szCs w:val="22"/>
                <w:lang w:val="en-US"/>
              </w:rPr>
            </w:pPr>
            <w:r w:rsidRPr="00AB09EC">
              <w:rPr>
                <w:sz w:val="22"/>
                <w:szCs w:val="22"/>
                <w:lang w:val="en-US"/>
              </w:rPr>
              <w:t xml:space="preserve">REMARKS </w:t>
            </w:r>
          </w:p>
          <w:p w14:paraId="7AAF845B" w14:textId="77777777" w:rsidR="00AB09EC" w:rsidRPr="00AB09EC" w:rsidRDefault="00AB09EC" w:rsidP="008D797D">
            <w:pPr>
              <w:spacing w:line="259" w:lineRule="auto"/>
              <w:ind w:left="4"/>
              <w:rPr>
                <w:sz w:val="22"/>
                <w:szCs w:val="22"/>
                <w:lang w:val="en-US"/>
              </w:rPr>
            </w:pPr>
            <w:r w:rsidRPr="00AB09EC">
              <w:rPr>
                <w:sz w:val="22"/>
                <w:szCs w:val="22"/>
                <w:lang w:val="en-US"/>
              </w:rPr>
              <w:t xml:space="preserve">(If applicable) </w:t>
            </w:r>
          </w:p>
        </w:tc>
        <w:tc>
          <w:tcPr>
            <w:tcW w:w="7160" w:type="dxa"/>
            <w:gridSpan w:val="2"/>
            <w:tcBorders>
              <w:top w:val="single" w:sz="4" w:space="0" w:color="000000"/>
              <w:left w:val="single" w:sz="4" w:space="0" w:color="000000"/>
              <w:bottom w:val="single" w:sz="4" w:space="0" w:color="000000"/>
              <w:right w:val="single" w:sz="4" w:space="0" w:color="000000"/>
            </w:tcBorders>
          </w:tcPr>
          <w:p w14:paraId="3A75A353" w14:textId="77777777" w:rsidR="00AB09EC" w:rsidRPr="00AB09EC" w:rsidRDefault="00AB09EC" w:rsidP="008D797D">
            <w:pPr>
              <w:spacing w:line="259" w:lineRule="auto"/>
              <w:rPr>
                <w:sz w:val="22"/>
                <w:szCs w:val="22"/>
                <w:lang w:val="en-US"/>
              </w:rPr>
            </w:pPr>
            <w:r w:rsidRPr="00AB09EC">
              <w:rPr>
                <w:rFonts w:eastAsia="Calibri" w:cs="Calibri"/>
                <w:sz w:val="22"/>
                <w:szCs w:val="22"/>
                <w:lang w:val="en-US"/>
              </w:rPr>
              <w:t xml:space="preserve">It is important that the lecturer encourages students to reflect upon their culture and the intangible elements that are included or could be potentially included in the lists, always considering the sets of criteria explained. This will help them to have a more thorough reflection on the issues raised during the session. </w:t>
            </w:r>
          </w:p>
        </w:tc>
      </w:tr>
      <w:tr w:rsidR="00C40E9D" w:rsidRPr="00AB09EC" w14:paraId="6F56F302" w14:textId="77777777" w:rsidTr="00161034">
        <w:trPr>
          <w:trHeight w:val="1352"/>
        </w:trPr>
        <w:tc>
          <w:tcPr>
            <w:tcW w:w="1982" w:type="dxa"/>
            <w:vMerge w:val="restart"/>
            <w:tcBorders>
              <w:top w:val="single" w:sz="4" w:space="0" w:color="000000"/>
              <w:left w:val="single" w:sz="4" w:space="0" w:color="000000"/>
              <w:right w:val="single" w:sz="4" w:space="0" w:color="000000"/>
            </w:tcBorders>
            <w:shd w:val="clear" w:color="auto" w:fill="D9D9D9"/>
            <w:vAlign w:val="center"/>
          </w:tcPr>
          <w:p w14:paraId="111A5FE1" w14:textId="77777777" w:rsidR="00C40E9D" w:rsidRPr="00AB09EC" w:rsidRDefault="00C40E9D" w:rsidP="008D797D">
            <w:pPr>
              <w:spacing w:line="259" w:lineRule="auto"/>
              <w:ind w:left="4"/>
              <w:rPr>
                <w:sz w:val="22"/>
                <w:szCs w:val="22"/>
              </w:rPr>
            </w:pPr>
            <w:r w:rsidRPr="00AB09EC">
              <w:rPr>
                <w:sz w:val="22"/>
                <w:szCs w:val="22"/>
              </w:rPr>
              <w:t xml:space="preserve">IMPLEMENTATION </w:t>
            </w:r>
          </w:p>
          <w:p w14:paraId="3BDCF88E" w14:textId="77777777" w:rsidR="00C40E9D" w:rsidRPr="00AB09EC" w:rsidRDefault="00C40E9D" w:rsidP="008D797D">
            <w:pPr>
              <w:spacing w:line="259" w:lineRule="auto"/>
              <w:ind w:left="4"/>
              <w:rPr>
                <w:sz w:val="22"/>
                <w:szCs w:val="22"/>
              </w:rPr>
            </w:pPr>
            <w:r w:rsidRPr="00AB09EC">
              <w:rPr>
                <w:sz w:val="22"/>
                <w:szCs w:val="22"/>
              </w:rPr>
              <w:t xml:space="preserve">OF THE CLASSES  </w:t>
            </w:r>
          </w:p>
          <w:p w14:paraId="273833CF" w14:textId="77777777" w:rsidR="00C40E9D" w:rsidRPr="00AB09EC" w:rsidRDefault="00C40E9D" w:rsidP="008D797D">
            <w:pPr>
              <w:spacing w:line="259" w:lineRule="auto"/>
              <w:ind w:left="4"/>
              <w:rPr>
                <w:sz w:val="22"/>
                <w:szCs w:val="22"/>
              </w:rPr>
            </w:pPr>
            <w:r w:rsidRPr="00AB09EC">
              <w:rPr>
                <w:sz w:val="22"/>
                <w:szCs w:val="22"/>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2845F8" w14:textId="77777777" w:rsidR="00C40E9D" w:rsidRPr="00AB09EC" w:rsidRDefault="00C40E9D" w:rsidP="008D797D">
            <w:pPr>
              <w:spacing w:line="259" w:lineRule="auto"/>
              <w:rPr>
                <w:sz w:val="22"/>
                <w:szCs w:val="22"/>
              </w:rPr>
            </w:pPr>
            <w:r w:rsidRPr="00AB09EC">
              <w:rPr>
                <w:sz w:val="22"/>
                <w:szCs w:val="22"/>
              </w:rPr>
              <w:t xml:space="preserve"> </w:t>
            </w:r>
          </w:p>
          <w:p w14:paraId="4E1116A8" w14:textId="77777777" w:rsidR="00C40E9D" w:rsidRPr="00AB09EC" w:rsidRDefault="00C40E9D" w:rsidP="008D797D">
            <w:pPr>
              <w:spacing w:line="259" w:lineRule="auto"/>
              <w:rPr>
                <w:sz w:val="22"/>
                <w:szCs w:val="22"/>
              </w:rPr>
            </w:pPr>
            <w:r w:rsidRPr="00AB09EC">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009F0387" w14:textId="77777777" w:rsidR="00C40E9D" w:rsidRPr="00AB09EC" w:rsidRDefault="00C40E9D" w:rsidP="008D797D">
            <w:pPr>
              <w:spacing w:line="259" w:lineRule="auto"/>
              <w:ind w:left="6" w:right="48"/>
              <w:rPr>
                <w:sz w:val="22"/>
                <w:szCs w:val="22"/>
                <w:lang w:val="en-US"/>
              </w:rPr>
            </w:pPr>
            <w:r w:rsidRPr="00AB09EC">
              <w:rPr>
                <w:rFonts w:eastAsia="Calibri" w:cs="Calibri"/>
                <w:sz w:val="22"/>
                <w:szCs w:val="22"/>
                <w:lang w:val="en-US"/>
              </w:rPr>
              <w:t xml:space="preserve">The lecturer presents examples of different countries with different intangible elements in the list (e.g., Spain, China, etc.). The elements are presented with a reference to their domain, status, and their inclusion in different lists.  </w:t>
            </w:r>
          </w:p>
        </w:tc>
      </w:tr>
      <w:tr w:rsidR="00C40E9D" w:rsidRPr="00AB09EC" w14:paraId="542D840F" w14:textId="77777777" w:rsidTr="00161034">
        <w:trPr>
          <w:trHeight w:val="1084"/>
        </w:trPr>
        <w:tc>
          <w:tcPr>
            <w:tcW w:w="0" w:type="auto"/>
            <w:vMerge/>
            <w:tcBorders>
              <w:left w:val="single" w:sz="4" w:space="0" w:color="000000"/>
              <w:right w:val="single" w:sz="4" w:space="0" w:color="000000"/>
            </w:tcBorders>
          </w:tcPr>
          <w:p w14:paraId="75B590EE" w14:textId="77777777" w:rsidR="00C40E9D" w:rsidRPr="00AB09EC" w:rsidRDefault="00C40E9D"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85F3EB" w14:textId="77777777" w:rsidR="00C40E9D" w:rsidRPr="00AB09EC" w:rsidRDefault="00C40E9D" w:rsidP="008D797D">
            <w:pPr>
              <w:spacing w:line="259" w:lineRule="auto"/>
              <w:rPr>
                <w:sz w:val="22"/>
                <w:szCs w:val="22"/>
              </w:rPr>
            </w:pPr>
            <w:r w:rsidRPr="00AB09EC">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1AEB6926" w14:textId="77777777" w:rsidR="00C40E9D" w:rsidRPr="00AB09EC" w:rsidRDefault="00C40E9D" w:rsidP="008D797D">
            <w:pPr>
              <w:spacing w:line="259" w:lineRule="auto"/>
              <w:ind w:left="6" w:right="52"/>
              <w:rPr>
                <w:sz w:val="22"/>
                <w:szCs w:val="22"/>
              </w:rPr>
            </w:pPr>
            <w:r w:rsidRPr="00AB09EC">
              <w:rPr>
                <w:rFonts w:eastAsia="Calibri" w:cs="Calibri"/>
                <w:sz w:val="22"/>
                <w:szCs w:val="22"/>
                <w:lang w:val="en-US"/>
              </w:rPr>
              <w:t xml:space="preserve">Students are given different photos and materials that describe different intangible elements. They will have to classify them in the different domains of the list. </w:t>
            </w:r>
            <w:r w:rsidRPr="00AB09EC">
              <w:rPr>
                <w:rFonts w:eastAsia="Calibri" w:cs="Calibri"/>
                <w:sz w:val="22"/>
                <w:szCs w:val="22"/>
              </w:rPr>
              <w:t xml:space="preserve">See Work Card 25. </w:t>
            </w:r>
          </w:p>
        </w:tc>
      </w:tr>
      <w:tr w:rsidR="00C40E9D" w:rsidRPr="00AB09EC" w14:paraId="33051798" w14:textId="77777777" w:rsidTr="00161034">
        <w:trPr>
          <w:trHeight w:val="546"/>
        </w:trPr>
        <w:tc>
          <w:tcPr>
            <w:tcW w:w="1982" w:type="dxa"/>
            <w:vMerge/>
            <w:tcBorders>
              <w:left w:val="single" w:sz="4" w:space="0" w:color="000000"/>
              <w:right w:val="single" w:sz="4" w:space="0" w:color="000000"/>
            </w:tcBorders>
            <w:shd w:val="clear" w:color="auto" w:fill="D9D9D9"/>
          </w:tcPr>
          <w:p w14:paraId="7130288F" w14:textId="77777777" w:rsidR="00C40E9D" w:rsidRPr="00AB09EC" w:rsidRDefault="00C40E9D"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90F27A" w14:textId="77777777" w:rsidR="00C40E9D" w:rsidRPr="00AB09EC" w:rsidRDefault="00C40E9D" w:rsidP="008D797D">
            <w:pPr>
              <w:spacing w:line="259" w:lineRule="auto"/>
              <w:rPr>
                <w:sz w:val="22"/>
                <w:szCs w:val="22"/>
              </w:rPr>
            </w:pPr>
            <w:r w:rsidRPr="00AB09EC">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56B32E53" w14:textId="77777777" w:rsidR="00C40E9D" w:rsidRPr="00AB09EC" w:rsidRDefault="00C40E9D" w:rsidP="008D797D">
            <w:pPr>
              <w:spacing w:line="259" w:lineRule="auto"/>
              <w:ind w:left="6"/>
              <w:rPr>
                <w:sz w:val="22"/>
                <w:szCs w:val="22"/>
                <w:lang w:val="en-US"/>
              </w:rPr>
            </w:pPr>
            <w:r w:rsidRPr="00AB09EC">
              <w:rPr>
                <w:rFonts w:eastAsia="Calibri" w:cs="Calibri"/>
                <w:sz w:val="22"/>
                <w:szCs w:val="22"/>
                <w:lang w:val="en-US"/>
              </w:rPr>
              <w:t xml:space="preserve">A discussion is conducted about the difficulties in the classification of elements in the different domains. </w:t>
            </w:r>
          </w:p>
        </w:tc>
      </w:tr>
      <w:tr w:rsidR="00C40E9D" w:rsidRPr="00AB09EC" w14:paraId="5773CEAE" w14:textId="77777777" w:rsidTr="00161034">
        <w:trPr>
          <w:trHeight w:val="1623"/>
        </w:trPr>
        <w:tc>
          <w:tcPr>
            <w:tcW w:w="0" w:type="auto"/>
            <w:vMerge/>
            <w:tcBorders>
              <w:left w:val="single" w:sz="4" w:space="0" w:color="000000"/>
              <w:right w:val="single" w:sz="4" w:space="0" w:color="000000"/>
            </w:tcBorders>
          </w:tcPr>
          <w:p w14:paraId="6566FC35" w14:textId="77777777" w:rsidR="00C40E9D" w:rsidRPr="00AB09EC" w:rsidRDefault="00C40E9D"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65CDD" w14:textId="77777777" w:rsidR="00C40E9D" w:rsidRPr="00AB09EC" w:rsidRDefault="00C40E9D" w:rsidP="008D797D">
            <w:pPr>
              <w:spacing w:line="259" w:lineRule="auto"/>
              <w:rPr>
                <w:sz w:val="22"/>
                <w:szCs w:val="22"/>
              </w:rPr>
            </w:pPr>
            <w:r w:rsidRPr="00AB09EC">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32855B6F" w14:textId="77777777" w:rsidR="00C40E9D" w:rsidRPr="00AB09EC" w:rsidRDefault="00C40E9D" w:rsidP="008D797D">
            <w:pPr>
              <w:spacing w:line="239" w:lineRule="auto"/>
              <w:ind w:left="6" w:right="45"/>
              <w:rPr>
                <w:sz w:val="22"/>
                <w:szCs w:val="22"/>
              </w:rPr>
            </w:pPr>
            <w:r w:rsidRPr="00AB09EC">
              <w:rPr>
                <w:rFonts w:eastAsia="Calibri" w:cs="Calibri"/>
                <w:sz w:val="22"/>
                <w:szCs w:val="22"/>
                <w:lang w:val="en-US"/>
              </w:rPr>
              <w:t xml:space="preserve">The lecturer will introduce the Urgent Safeguarding List and explain the criteria for selection. Students will be asked to reflect upon the causes that put intangible heritage in danger. </w:t>
            </w:r>
            <w:r w:rsidRPr="00AB09EC">
              <w:rPr>
                <w:rFonts w:eastAsia="Calibri" w:cs="Calibri"/>
                <w:sz w:val="22"/>
                <w:szCs w:val="22"/>
              </w:rPr>
              <w:t xml:space="preserve">A list should be made with suggestions. </w:t>
            </w:r>
          </w:p>
          <w:p w14:paraId="4111804D" w14:textId="77777777" w:rsidR="00C40E9D" w:rsidRPr="00AB09EC" w:rsidRDefault="00C40E9D" w:rsidP="008D797D">
            <w:pPr>
              <w:spacing w:line="259" w:lineRule="auto"/>
              <w:ind w:left="6"/>
              <w:rPr>
                <w:sz w:val="22"/>
                <w:szCs w:val="22"/>
              </w:rPr>
            </w:pPr>
            <w:r w:rsidRPr="00AB09EC">
              <w:rPr>
                <w:rFonts w:eastAsia="Calibri" w:cs="Calibri"/>
                <w:sz w:val="22"/>
                <w:szCs w:val="22"/>
              </w:rPr>
              <w:t xml:space="preserve"> </w:t>
            </w:r>
          </w:p>
        </w:tc>
      </w:tr>
      <w:tr w:rsidR="00C40E9D" w:rsidRPr="00AB09EC" w14:paraId="55ACE906" w14:textId="77777777" w:rsidTr="00161034">
        <w:trPr>
          <w:trHeight w:val="1892"/>
        </w:trPr>
        <w:tc>
          <w:tcPr>
            <w:tcW w:w="0" w:type="auto"/>
            <w:vMerge/>
            <w:tcBorders>
              <w:left w:val="single" w:sz="4" w:space="0" w:color="000000"/>
              <w:right w:val="single" w:sz="4" w:space="0" w:color="000000"/>
            </w:tcBorders>
          </w:tcPr>
          <w:p w14:paraId="10CCD8B5" w14:textId="77777777" w:rsidR="00C40E9D" w:rsidRPr="00AB09EC" w:rsidRDefault="00C40E9D"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A25606" w14:textId="77777777" w:rsidR="00C40E9D" w:rsidRPr="00AB09EC" w:rsidRDefault="00C40E9D" w:rsidP="008D797D">
            <w:pPr>
              <w:spacing w:line="259" w:lineRule="auto"/>
              <w:rPr>
                <w:sz w:val="22"/>
                <w:szCs w:val="22"/>
              </w:rPr>
            </w:pPr>
            <w:r w:rsidRPr="00AB09EC">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77CAD57B" w14:textId="77777777" w:rsidR="00C40E9D" w:rsidRPr="00AB09EC" w:rsidRDefault="00C40E9D" w:rsidP="008D797D">
            <w:pPr>
              <w:spacing w:line="239" w:lineRule="auto"/>
              <w:ind w:left="6"/>
              <w:rPr>
                <w:sz w:val="22"/>
                <w:szCs w:val="22"/>
                <w:lang w:val="en-US"/>
              </w:rPr>
            </w:pPr>
            <w:r w:rsidRPr="00AB09EC">
              <w:rPr>
                <w:rFonts w:eastAsia="Calibri" w:cs="Calibri"/>
                <w:sz w:val="22"/>
                <w:szCs w:val="22"/>
                <w:lang w:val="en-US"/>
              </w:rPr>
              <w:t xml:space="preserve">Once the class has reflected upon the threats on intangible heritage, the lesson will continue with the introduction of the Register of Good Safeguarding Practices. The lecturer will give some examples and will describe the set of criteria that is used to evaluate the applications. </w:t>
            </w:r>
          </w:p>
          <w:p w14:paraId="3B6CBD74" w14:textId="77777777" w:rsidR="00C40E9D" w:rsidRPr="00AB09EC" w:rsidRDefault="00C40E9D" w:rsidP="008D797D">
            <w:pPr>
              <w:spacing w:line="259" w:lineRule="auto"/>
              <w:ind w:left="6"/>
              <w:rPr>
                <w:sz w:val="22"/>
                <w:szCs w:val="22"/>
                <w:lang w:val="en-US"/>
              </w:rPr>
            </w:pPr>
            <w:r w:rsidRPr="00AB09EC">
              <w:rPr>
                <w:rFonts w:eastAsia="Calibri" w:cs="Calibri"/>
                <w:sz w:val="22"/>
                <w:szCs w:val="22"/>
                <w:lang w:val="en-US"/>
              </w:rPr>
              <w:t xml:space="preserve"> </w:t>
            </w:r>
          </w:p>
        </w:tc>
      </w:tr>
      <w:tr w:rsidR="00C40E9D" w:rsidRPr="00AB09EC" w14:paraId="2D69AA8B" w14:textId="77777777" w:rsidTr="00161034">
        <w:trPr>
          <w:trHeight w:val="1084"/>
        </w:trPr>
        <w:tc>
          <w:tcPr>
            <w:tcW w:w="0" w:type="auto"/>
            <w:vMerge/>
            <w:tcBorders>
              <w:left w:val="single" w:sz="4" w:space="0" w:color="000000"/>
              <w:bottom w:val="single" w:sz="4" w:space="0" w:color="000000"/>
              <w:right w:val="single" w:sz="4" w:space="0" w:color="000000"/>
            </w:tcBorders>
          </w:tcPr>
          <w:p w14:paraId="65747BDF" w14:textId="77777777" w:rsidR="00C40E9D" w:rsidRPr="00AB09EC" w:rsidRDefault="00C40E9D"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C0FB0B" w14:textId="77777777" w:rsidR="00C40E9D" w:rsidRPr="00AB09EC" w:rsidRDefault="00C40E9D" w:rsidP="008D797D">
            <w:pPr>
              <w:spacing w:line="259" w:lineRule="auto"/>
              <w:rPr>
                <w:sz w:val="22"/>
                <w:szCs w:val="22"/>
              </w:rPr>
            </w:pPr>
            <w:r w:rsidRPr="00AB09EC">
              <w:rPr>
                <w:sz w:val="22"/>
                <w:szCs w:val="22"/>
              </w:rPr>
              <w:t xml:space="preserve">STEP 6. </w:t>
            </w:r>
          </w:p>
        </w:tc>
        <w:tc>
          <w:tcPr>
            <w:tcW w:w="5322" w:type="dxa"/>
            <w:tcBorders>
              <w:top w:val="single" w:sz="4" w:space="0" w:color="000000"/>
              <w:left w:val="single" w:sz="4" w:space="0" w:color="000000"/>
              <w:bottom w:val="single" w:sz="4" w:space="0" w:color="000000"/>
              <w:right w:val="single" w:sz="4" w:space="0" w:color="000000"/>
            </w:tcBorders>
          </w:tcPr>
          <w:p w14:paraId="466BB774" w14:textId="77777777" w:rsidR="00C40E9D" w:rsidRPr="00AB09EC" w:rsidRDefault="00C40E9D" w:rsidP="008D797D">
            <w:pPr>
              <w:spacing w:line="259" w:lineRule="auto"/>
              <w:ind w:left="6"/>
              <w:rPr>
                <w:sz w:val="22"/>
                <w:szCs w:val="22"/>
              </w:rPr>
            </w:pPr>
            <w:r w:rsidRPr="00AB09EC">
              <w:rPr>
                <w:rFonts w:eastAsia="Calibri" w:cs="Calibri"/>
                <w:sz w:val="22"/>
                <w:szCs w:val="22"/>
                <w:lang w:val="en-US"/>
              </w:rPr>
              <w:t xml:space="preserve">Students must choose an example from the Register of good safeguarding practices from their country (if possible) and explain it to their classmates. </w:t>
            </w:r>
            <w:r w:rsidRPr="00AB09EC">
              <w:rPr>
                <w:rFonts w:eastAsia="Calibri" w:cs="Calibri"/>
                <w:sz w:val="22"/>
                <w:szCs w:val="22"/>
              </w:rPr>
              <w:t xml:space="preserve">See Work card 26.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47DE9BC2" w:rsidR="000A4CC6" w:rsidRDefault="000A4CC6" w:rsidP="000A4CC6">
      <w:pPr>
        <w:jc w:val="left"/>
        <w:rPr>
          <w:b/>
          <w:bCs/>
          <w:lang w:val="en-US"/>
        </w:rPr>
      </w:pPr>
      <w:r w:rsidRPr="000A4CC6">
        <w:rPr>
          <w:b/>
          <w:bCs/>
          <w:lang w:val="en-US"/>
        </w:rPr>
        <w:t>ADDITIONAL MATERIAL 1 WORK CARD</w:t>
      </w:r>
      <w:r>
        <w:rPr>
          <w:b/>
          <w:bCs/>
          <w:lang w:val="en-US"/>
        </w:rPr>
        <w:t xml:space="preserve"> (</w:t>
      </w:r>
      <w:r w:rsidR="00AB09EC">
        <w:rPr>
          <w:b/>
          <w:bCs/>
          <w:lang w:val="en-US"/>
        </w:rPr>
        <w:t>The 5 C’s</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AC8B312" w14:textId="77777777" w:rsidR="000A4CC6" w:rsidRDefault="000A4CC6" w:rsidP="000A4CC6">
      <w:pPr>
        <w:jc w:val="left"/>
        <w:rPr>
          <w:b/>
          <w:bCs/>
          <w:lang w:val="en-US"/>
        </w:rPr>
      </w:pPr>
    </w:p>
    <w:p w14:paraId="6C48244F" w14:textId="77777777" w:rsidR="000A4CC6" w:rsidRDefault="000A4CC6" w:rsidP="000A4CC6">
      <w:pPr>
        <w:jc w:val="left"/>
        <w:rPr>
          <w:b/>
          <w:bCs/>
          <w:lang w:val="en-US"/>
        </w:rPr>
      </w:pPr>
    </w:p>
    <w:p w14:paraId="43AD8EA2" w14:textId="77777777" w:rsidR="000A4CC6" w:rsidRDefault="000A4CC6" w:rsidP="000A4CC6">
      <w:pPr>
        <w:jc w:val="left"/>
        <w:rPr>
          <w:b/>
          <w:bCs/>
          <w:lang w:val="en-US"/>
        </w:rPr>
      </w:pPr>
    </w:p>
    <w:p w14:paraId="32D48695" w14:textId="77777777" w:rsidR="000A4CC6" w:rsidRDefault="000A4CC6" w:rsidP="000A4CC6">
      <w:pPr>
        <w:jc w:val="left"/>
        <w:rPr>
          <w:b/>
          <w:bCs/>
          <w:lang w:val="en-US"/>
        </w:rPr>
      </w:pPr>
    </w:p>
    <w:p w14:paraId="2F99D057" w14:textId="77777777" w:rsidR="00793334" w:rsidRDefault="00793334" w:rsidP="000A4CC6">
      <w:pPr>
        <w:jc w:val="left"/>
        <w:rPr>
          <w:b/>
          <w:bCs/>
          <w:lang w:val="en-US"/>
        </w:rPr>
      </w:pPr>
    </w:p>
    <w:p w14:paraId="1CB7EDEE" w14:textId="77777777" w:rsidR="00AB09EC" w:rsidRDefault="00AB09EC" w:rsidP="000A4CC6">
      <w:pPr>
        <w:jc w:val="left"/>
        <w:rPr>
          <w:b/>
          <w:bCs/>
          <w:lang w:val="en-US"/>
        </w:rPr>
      </w:pPr>
    </w:p>
    <w:p w14:paraId="53D2DCC5" w14:textId="77777777" w:rsidR="00AB09EC" w:rsidRDefault="00AB09EC" w:rsidP="000A4CC6">
      <w:pPr>
        <w:jc w:val="left"/>
        <w:rPr>
          <w:b/>
          <w:bCs/>
          <w:lang w:val="en-US"/>
        </w:rPr>
      </w:pPr>
    </w:p>
    <w:p w14:paraId="68167E1A" w14:textId="77777777" w:rsidR="00AB09EC" w:rsidRDefault="00AB09EC" w:rsidP="000A4CC6">
      <w:pPr>
        <w:jc w:val="left"/>
        <w:rPr>
          <w:b/>
          <w:bCs/>
          <w:lang w:val="en-US"/>
        </w:rPr>
      </w:pPr>
    </w:p>
    <w:p w14:paraId="45EDB3E5" w14:textId="77777777" w:rsidR="00AB09EC" w:rsidRDefault="00AB09EC" w:rsidP="000A4CC6">
      <w:pPr>
        <w:jc w:val="left"/>
        <w:rPr>
          <w:b/>
          <w:bCs/>
          <w:lang w:val="en-US"/>
        </w:rPr>
      </w:pPr>
    </w:p>
    <w:p w14:paraId="4789023B" w14:textId="77777777" w:rsidR="007C3629" w:rsidRDefault="007C3629" w:rsidP="000A4CC6">
      <w:pPr>
        <w:jc w:val="left"/>
        <w:rPr>
          <w:b/>
          <w:bCs/>
          <w:lang w:val="en-US"/>
        </w:rPr>
      </w:pPr>
    </w:p>
    <w:p w14:paraId="5A28DD0C" w14:textId="30E8AF5D"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4B601A52" w:rsidR="00BF4B3D" w:rsidRDefault="00BF4B3D" w:rsidP="00BF4B3D">
      <w:pPr>
        <w:jc w:val="center"/>
        <w:rPr>
          <w:b/>
          <w:bCs/>
          <w:lang w:val="en-US"/>
        </w:rPr>
      </w:pPr>
      <w:r w:rsidRPr="00BF4B3D">
        <w:rPr>
          <w:b/>
          <w:bCs/>
          <w:sz w:val="28"/>
          <w:szCs w:val="28"/>
          <w:lang w:val="en-US"/>
        </w:rPr>
        <w:t>WORK CARD 1</w:t>
      </w:r>
      <w:r w:rsidR="00F51F79">
        <w:rPr>
          <w:b/>
          <w:bCs/>
          <w:sz w:val="28"/>
          <w:szCs w:val="28"/>
          <w:lang w:val="en-US"/>
        </w:rPr>
        <w:t>3</w:t>
      </w:r>
      <w:r w:rsidRPr="00BF4B3D">
        <w:rPr>
          <w:b/>
          <w:bCs/>
          <w:sz w:val="28"/>
          <w:szCs w:val="28"/>
          <w:lang w:val="en-US"/>
        </w:rPr>
        <w:t>:</w:t>
      </w:r>
      <w:r>
        <w:rPr>
          <w:b/>
          <w:bCs/>
          <w:lang w:val="en-US"/>
        </w:rPr>
        <w:t xml:space="preserve"> </w:t>
      </w:r>
      <w:r w:rsidR="00AB09EC">
        <w:rPr>
          <w:b/>
          <w:bCs/>
          <w:lang w:val="en-US"/>
        </w:rPr>
        <w:t>The 5 C’s</w:t>
      </w:r>
    </w:p>
    <w:p w14:paraId="12F21136" w14:textId="2051D774" w:rsidR="00BF4B3D" w:rsidRDefault="00BF4B3D" w:rsidP="00BF4B3D">
      <w:pPr>
        <w:jc w:val="center"/>
        <w:rPr>
          <w:b/>
          <w:bCs/>
          <w:lang w:val="en-US"/>
        </w:rPr>
      </w:pPr>
    </w:p>
    <w:p w14:paraId="2E1717DA" w14:textId="77777777" w:rsidR="00FE4537" w:rsidRDefault="00FE4537" w:rsidP="00BF4B3D">
      <w:pPr>
        <w:jc w:val="left"/>
        <w:rPr>
          <w:b/>
          <w:bCs/>
          <w:lang w:val="en-US"/>
        </w:rPr>
      </w:pPr>
    </w:p>
    <w:p w14:paraId="2526340F" w14:textId="3653ED5E" w:rsidR="005D3131" w:rsidRPr="00AB09EC" w:rsidRDefault="00AB09EC" w:rsidP="005D3131">
      <w:pPr>
        <w:pStyle w:val="ListParagraph"/>
        <w:numPr>
          <w:ilvl w:val="0"/>
          <w:numId w:val="4"/>
        </w:numPr>
        <w:jc w:val="left"/>
        <w:rPr>
          <w:b/>
          <w:bCs/>
        </w:rPr>
      </w:pPr>
      <w:r>
        <w:rPr>
          <w:b/>
          <w:bCs/>
          <w:lang w:val="en-US"/>
        </w:rPr>
        <w:t>UNESCO Heritage List has five strategic objectives summarized in five words starting with the letter C. Therefore, the activity aims to find which words are these. Think about them and give five words that start with C.</w:t>
      </w:r>
    </w:p>
    <w:p w14:paraId="5193DD99" w14:textId="77777777" w:rsidR="00AB09EC" w:rsidRPr="005D3131" w:rsidRDefault="00AB09EC" w:rsidP="00AB09EC">
      <w:pPr>
        <w:pStyle w:val="ListParagraph"/>
        <w:jc w:val="left"/>
        <w:rPr>
          <w:b/>
          <w:bCs/>
        </w:rPr>
      </w:pPr>
    </w:p>
    <w:tbl>
      <w:tblPr>
        <w:tblStyle w:val="TableGrid0"/>
        <w:tblW w:w="0" w:type="auto"/>
        <w:jc w:val="center"/>
        <w:tblLook w:val="04A0" w:firstRow="1" w:lastRow="0" w:firstColumn="1" w:lastColumn="0" w:noHBand="0" w:noVBand="1"/>
      </w:tblPr>
      <w:tblGrid>
        <w:gridCol w:w="8222"/>
      </w:tblGrid>
      <w:tr w:rsidR="00AB09EC" w14:paraId="4DFC7252" w14:textId="77777777" w:rsidTr="00AB09EC">
        <w:trPr>
          <w:jc w:val="center"/>
        </w:trPr>
        <w:tc>
          <w:tcPr>
            <w:tcW w:w="8222" w:type="dxa"/>
            <w:shd w:val="clear" w:color="auto" w:fill="A8D08D" w:themeFill="accent6" w:themeFillTint="99"/>
          </w:tcPr>
          <w:p w14:paraId="2556A2B0" w14:textId="1390C1B6" w:rsidR="00AB09EC" w:rsidRDefault="00AB09EC" w:rsidP="008D797D">
            <w:pPr>
              <w:pBdr>
                <w:top w:val="none" w:sz="0" w:space="0" w:color="auto"/>
                <w:left w:val="none" w:sz="0" w:space="0" w:color="auto"/>
                <w:bottom w:val="none" w:sz="0" w:space="0" w:color="auto"/>
                <w:right w:val="none" w:sz="0" w:space="0" w:color="auto"/>
                <w:between w:val="none" w:sz="0" w:space="0" w:color="auto"/>
              </w:pBdr>
              <w:jc w:val="center"/>
              <w:rPr>
                <w:b/>
                <w:bCs/>
              </w:rPr>
            </w:pPr>
            <w:proofErr w:type="spellStart"/>
            <w:r>
              <w:rPr>
                <w:b/>
                <w:bCs/>
              </w:rPr>
              <w:t>Words</w:t>
            </w:r>
            <w:proofErr w:type="spellEnd"/>
          </w:p>
        </w:tc>
      </w:tr>
      <w:tr w:rsidR="00AB09EC" w14:paraId="2B3D7651" w14:textId="77777777" w:rsidTr="00AB09EC">
        <w:trPr>
          <w:jc w:val="center"/>
        </w:trPr>
        <w:tc>
          <w:tcPr>
            <w:tcW w:w="8222" w:type="dxa"/>
            <w:vAlign w:val="center"/>
          </w:tcPr>
          <w:p w14:paraId="5B4203D8" w14:textId="30A91E82" w:rsidR="00AB09EC" w:rsidRPr="00AB09EC" w:rsidRDefault="00AB09EC" w:rsidP="008D797D">
            <w:pPr>
              <w:pBdr>
                <w:top w:val="none" w:sz="0" w:space="0" w:color="auto"/>
                <w:left w:val="none" w:sz="0" w:space="0" w:color="auto"/>
                <w:bottom w:val="none" w:sz="0" w:space="0" w:color="auto"/>
                <w:right w:val="none" w:sz="0" w:space="0" w:color="auto"/>
                <w:between w:val="none" w:sz="0" w:space="0" w:color="auto"/>
              </w:pBdr>
              <w:jc w:val="left"/>
              <w:rPr>
                <w:b/>
                <w:bCs/>
                <w:sz w:val="32"/>
                <w:szCs w:val="32"/>
              </w:rPr>
            </w:pPr>
            <w:r w:rsidRPr="00AB09EC">
              <w:rPr>
                <w:b/>
                <w:bCs/>
                <w:sz w:val="32"/>
                <w:szCs w:val="32"/>
              </w:rPr>
              <w:t>C</w:t>
            </w:r>
          </w:p>
        </w:tc>
      </w:tr>
      <w:tr w:rsidR="00AB09EC" w14:paraId="404165B5" w14:textId="77777777" w:rsidTr="00AB09EC">
        <w:trPr>
          <w:jc w:val="center"/>
        </w:trPr>
        <w:tc>
          <w:tcPr>
            <w:tcW w:w="8222" w:type="dxa"/>
            <w:vAlign w:val="center"/>
          </w:tcPr>
          <w:p w14:paraId="0266DBED" w14:textId="63043897" w:rsidR="00AB09EC" w:rsidRPr="00AB09EC" w:rsidRDefault="00AB09EC" w:rsidP="008D797D">
            <w:pPr>
              <w:pBdr>
                <w:top w:val="none" w:sz="0" w:space="0" w:color="auto"/>
                <w:left w:val="none" w:sz="0" w:space="0" w:color="auto"/>
                <w:bottom w:val="none" w:sz="0" w:space="0" w:color="auto"/>
                <w:right w:val="none" w:sz="0" w:space="0" w:color="auto"/>
                <w:between w:val="none" w:sz="0" w:space="0" w:color="auto"/>
              </w:pBdr>
              <w:jc w:val="left"/>
              <w:rPr>
                <w:b/>
                <w:bCs/>
                <w:sz w:val="32"/>
                <w:szCs w:val="32"/>
              </w:rPr>
            </w:pPr>
            <w:r w:rsidRPr="00AB09EC">
              <w:rPr>
                <w:b/>
                <w:bCs/>
                <w:sz w:val="32"/>
                <w:szCs w:val="32"/>
              </w:rPr>
              <w:t>C</w:t>
            </w:r>
          </w:p>
        </w:tc>
      </w:tr>
      <w:tr w:rsidR="00AB09EC" w14:paraId="6410C58A" w14:textId="77777777" w:rsidTr="00AB09EC">
        <w:trPr>
          <w:jc w:val="center"/>
        </w:trPr>
        <w:tc>
          <w:tcPr>
            <w:tcW w:w="8222" w:type="dxa"/>
            <w:vAlign w:val="center"/>
          </w:tcPr>
          <w:p w14:paraId="7E3A92DE" w14:textId="33FBF11E" w:rsidR="00AB09EC" w:rsidRPr="00AB09EC" w:rsidRDefault="00AB09EC" w:rsidP="008D797D">
            <w:pPr>
              <w:pBdr>
                <w:top w:val="none" w:sz="0" w:space="0" w:color="auto"/>
                <w:left w:val="none" w:sz="0" w:space="0" w:color="auto"/>
                <w:bottom w:val="none" w:sz="0" w:space="0" w:color="auto"/>
                <w:right w:val="none" w:sz="0" w:space="0" w:color="auto"/>
                <w:between w:val="none" w:sz="0" w:space="0" w:color="auto"/>
              </w:pBdr>
              <w:jc w:val="left"/>
              <w:rPr>
                <w:b/>
                <w:bCs/>
                <w:sz w:val="32"/>
                <w:szCs w:val="32"/>
              </w:rPr>
            </w:pPr>
            <w:r w:rsidRPr="00AB09EC">
              <w:rPr>
                <w:b/>
                <w:bCs/>
                <w:sz w:val="32"/>
                <w:szCs w:val="32"/>
              </w:rPr>
              <w:t>C</w:t>
            </w:r>
          </w:p>
        </w:tc>
      </w:tr>
      <w:tr w:rsidR="00AB09EC" w14:paraId="005F26AE" w14:textId="77777777" w:rsidTr="00AB09EC">
        <w:trPr>
          <w:jc w:val="center"/>
        </w:trPr>
        <w:tc>
          <w:tcPr>
            <w:tcW w:w="8222" w:type="dxa"/>
            <w:vAlign w:val="center"/>
          </w:tcPr>
          <w:p w14:paraId="5F590ADE" w14:textId="52709B66" w:rsidR="00AB09EC" w:rsidRPr="00AB09EC" w:rsidRDefault="00AB09EC" w:rsidP="008D797D">
            <w:pPr>
              <w:pBdr>
                <w:top w:val="none" w:sz="0" w:space="0" w:color="auto"/>
                <w:left w:val="none" w:sz="0" w:space="0" w:color="auto"/>
                <w:bottom w:val="none" w:sz="0" w:space="0" w:color="auto"/>
                <w:right w:val="none" w:sz="0" w:space="0" w:color="auto"/>
                <w:between w:val="none" w:sz="0" w:space="0" w:color="auto"/>
              </w:pBdr>
              <w:jc w:val="left"/>
              <w:rPr>
                <w:b/>
                <w:bCs/>
                <w:sz w:val="32"/>
                <w:szCs w:val="32"/>
              </w:rPr>
            </w:pPr>
            <w:r w:rsidRPr="00AB09EC">
              <w:rPr>
                <w:b/>
                <w:bCs/>
                <w:sz w:val="32"/>
                <w:szCs w:val="32"/>
              </w:rPr>
              <w:t>C</w:t>
            </w:r>
          </w:p>
        </w:tc>
      </w:tr>
      <w:tr w:rsidR="00AB09EC" w14:paraId="54788F40" w14:textId="77777777" w:rsidTr="00AB09EC">
        <w:trPr>
          <w:jc w:val="center"/>
        </w:trPr>
        <w:tc>
          <w:tcPr>
            <w:tcW w:w="8222" w:type="dxa"/>
            <w:vAlign w:val="center"/>
          </w:tcPr>
          <w:p w14:paraId="1B392E93" w14:textId="45067FD5" w:rsidR="00AB09EC" w:rsidRPr="00AB09EC" w:rsidRDefault="00AB09EC" w:rsidP="008D797D">
            <w:pPr>
              <w:pBdr>
                <w:top w:val="none" w:sz="0" w:space="0" w:color="auto"/>
                <w:left w:val="none" w:sz="0" w:space="0" w:color="auto"/>
                <w:bottom w:val="none" w:sz="0" w:space="0" w:color="auto"/>
                <w:right w:val="none" w:sz="0" w:space="0" w:color="auto"/>
                <w:between w:val="none" w:sz="0" w:space="0" w:color="auto"/>
              </w:pBdr>
              <w:jc w:val="left"/>
              <w:rPr>
                <w:b/>
                <w:bCs/>
                <w:sz w:val="32"/>
                <w:szCs w:val="32"/>
              </w:rPr>
            </w:pPr>
            <w:r w:rsidRPr="00AB09EC">
              <w:rPr>
                <w:b/>
                <w:bCs/>
                <w:sz w:val="32"/>
                <w:szCs w:val="32"/>
              </w:rPr>
              <w:t>C</w:t>
            </w:r>
          </w:p>
        </w:tc>
      </w:tr>
    </w:tbl>
    <w:p w14:paraId="100FED88" w14:textId="77777777" w:rsidR="005D3131" w:rsidRPr="005D3131" w:rsidRDefault="005D3131" w:rsidP="005D3131">
      <w:pPr>
        <w:jc w:val="left"/>
        <w:rPr>
          <w:b/>
          <w:bCs/>
        </w:rPr>
      </w:pPr>
    </w:p>
    <w:p w14:paraId="79ECB2E5" w14:textId="583A1973" w:rsidR="005D3131" w:rsidRPr="005D3131" w:rsidRDefault="00AB09EC" w:rsidP="005D3131">
      <w:pPr>
        <w:pStyle w:val="ListParagraph"/>
        <w:numPr>
          <w:ilvl w:val="0"/>
          <w:numId w:val="4"/>
        </w:numPr>
        <w:jc w:val="left"/>
        <w:rPr>
          <w:b/>
          <w:bCs/>
        </w:rPr>
      </w:pPr>
      <w:r>
        <w:rPr>
          <w:b/>
          <w:bCs/>
          <w:lang w:val="en-US"/>
        </w:rPr>
        <w:t>Go to an online platform your lecturer will provide and share the words with your classmates.</w:t>
      </w:r>
    </w:p>
    <w:p w14:paraId="13C4EC71" w14:textId="77777777" w:rsidR="005D3131" w:rsidRPr="005D3131" w:rsidRDefault="005D3131" w:rsidP="005D3131">
      <w:pPr>
        <w:jc w:val="left"/>
        <w:rPr>
          <w:b/>
          <w:bCs/>
        </w:rPr>
      </w:pPr>
    </w:p>
    <w:p w14:paraId="07626A86" w14:textId="065D1825" w:rsidR="005D3131" w:rsidRPr="00AB09EC" w:rsidRDefault="00AB09EC" w:rsidP="005D3131">
      <w:pPr>
        <w:pStyle w:val="ListParagraph"/>
        <w:numPr>
          <w:ilvl w:val="0"/>
          <w:numId w:val="4"/>
        </w:numPr>
        <w:jc w:val="left"/>
        <w:rPr>
          <w:b/>
          <w:bCs/>
        </w:rPr>
      </w:pPr>
      <w:r>
        <w:rPr>
          <w:b/>
          <w:bCs/>
          <w:lang w:val="en-US"/>
        </w:rPr>
        <w:t>Begin a debate with another partner and try to give a final set of words by consensus.</w:t>
      </w:r>
    </w:p>
    <w:p w14:paraId="34EC5B4D" w14:textId="77777777" w:rsidR="00AB09EC" w:rsidRPr="00AB09EC" w:rsidRDefault="00AB09EC" w:rsidP="00AB09EC">
      <w:pPr>
        <w:pStyle w:val="ListParagraph"/>
        <w:rPr>
          <w:b/>
          <w:bCs/>
        </w:rPr>
      </w:pPr>
    </w:p>
    <w:p w14:paraId="45E31D6B" w14:textId="3EE949B0" w:rsidR="00AB09EC" w:rsidRDefault="00AB09EC" w:rsidP="005D3131">
      <w:pPr>
        <w:pStyle w:val="ListParagraph"/>
        <w:numPr>
          <w:ilvl w:val="0"/>
          <w:numId w:val="4"/>
        </w:numPr>
        <w:jc w:val="left"/>
        <w:rPr>
          <w:b/>
          <w:bCs/>
        </w:rPr>
      </w:pPr>
      <w:proofErr w:type="spellStart"/>
      <w:r>
        <w:rPr>
          <w:b/>
          <w:bCs/>
        </w:rPr>
        <w:t>Join</w:t>
      </w:r>
      <w:proofErr w:type="spellEnd"/>
      <w:r>
        <w:rPr>
          <w:b/>
          <w:bCs/>
        </w:rPr>
        <w:t xml:space="preserve"> a </w:t>
      </w:r>
      <w:proofErr w:type="spellStart"/>
      <w:r>
        <w:rPr>
          <w:b/>
          <w:bCs/>
        </w:rPr>
        <w:t>bigger</w:t>
      </w:r>
      <w:proofErr w:type="spellEnd"/>
      <w:r>
        <w:rPr>
          <w:b/>
          <w:bCs/>
        </w:rPr>
        <w:t xml:space="preserve"> </w:t>
      </w:r>
      <w:proofErr w:type="spellStart"/>
      <w:r>
        <w:rPr>
          <w:b/>
          <w:bCs/>
        </w:rPr>
        <w:t>group</w:t>
      </w:r>
      <w:proofErr w:type="spellEnd"/>
      <w:r>
        <w:rPr>
          <w:b/>
          <w:bCs/>
        </w:rPr>
        <w:t xml:space="preserve"> and do the same </w:t>
      </w:r>
      <w:proofErr w:type="spellStart"/>
      <w:r>
        <w:rPr>
          <w:b/>
          <w:bCs/>
        </w:rPr>
        <w:t>until</w:t>
      </w:r>
      <w:proofErr w:type="spellEnd"/>
      <w:r>
        <w:rPr>
          <w:b/>
          <w:bCs/>
        </w:rPr>
        <w:t xml:space="preserve"> </w:t>
      </w:r>
      <w:proofErr w:type="spellStart"/>
      <w:r>
        <w:rPr>
          <w:b/>
          <w:bCs/>
        </w:rPr>
        <w:t>everybody</w:t>
      </w:r>
      <w:proofErr w:type="spellEnd"/>
      <w:r>
        <w:rPr>
          <w:b/>
          <w:bCs/>
        </w:rPr>
        <w:t xml:space="preserve"> </w:t>
      </w:r>
      <w:proofErr w:type="spellStart"/>
      <w:r>
        <w:rPr>
          <w:b/>
          <w:bCs/>
        </w:rPr>
        <w:t>agrees</w:t>
      </w:r>
      <w:proofErr w:type="spellEnd"/>
      <w:r>
        <w:rPr>
          <w:b/>
          <w:bCs/>
        </w:rPr>
        <w:t xml:space="preserve"> on a </w:t>
      </w:r>
      <w:proofErr w:type="spellStart"/>
      <w:r>
        <w:rPr>
          <w:b/>
          <w:bCs/>
        </w:rPr>
        <w:t>definite</w:t>
      </w:r>
      <w:proofErr w:type="spellEnd"/>
      <w:r>
        <w:rPr>
          <w:b/>
          <w:bCs/>
        </w:rPr>
        <w:t xml:space="preserve"> set of </w:t>
      </w:r>
      <w:proofErr w:type="spellStart"/>
      <w:r>
        <w:rPr>
          <w:b/>
          <w:bCs/>
        </w:rPr>
        <w:t>words</w:t>
      </w:r>
      <w:proofErr w:type="spellEnd"/>
      <w:r>
        <w:rPr>
          <w:b/>
          <w:bCs/>
        </w:rPr>
        <w:t>.</w:t>
      </w:r>
    </w:p>
    <w:p w14:paraId="6F6CFFC3" w14:textId="77777777" w:rsidR="00AB09EC" w:rsidRPr="00AB09EC" w:rsidRDefault="00AB09EC" w:rsidP="00AB09EC">
      <w:pPr>
        <w:pStyle w:val="ListParagraph"/>
        <w:rPr>
          <w:b/>
          <w:bCs/>
        </w:rPr>
      </w:pPr>
    </w:p>
    <w:p w14:paraId="63347B59" w14:textId="2F8410D4" w:rsidR="00AB09EC" w:rsidRDefault="00AB09EC" w:rsidP="005D3131">
      <w:pPr>
        <w:pStyle w:val="ListParagraph"/>
        <w:numPr>
          <w:ilvl w:val="0"/>
          <w:numId w:val="4"/>
        </w:numPr>
        <w:jc w:val="left"/>
        <w:rPr>
          <w:b/>
          <w:bCs/>
        </w:rPr>
      </w:pPr>
      <w:r>
        <w:rPr>
          <w:b/>
          <w:bCs/>
        </w:rPr>
        <w:t xml:space="preserve">The </w:t>
      </w:r>
      <w:proofErr w:type="spellStart"/>
      <w:r>
        <w:rPr>
          <w:b/>
          <w:bCs/>
        </w:rPr>
        <w:t>lecturer</w:t>
      </w:r>
      <w:proofErr w:type="spellEnd"/>
      <w:r>
        <w:rPr>
          <w:b/>
          <w:bCs/>
        </w:rPr>
        <w:t xml:space="preserve"> </w:t>
      </w:r>
      <w:proofErr w:type="spellStart"/>
      <w:r>
        <w:rPr>
          <w:b/>
          <w:bCs/>
        </w:rPr>
        <w:t>will</w:t>
      </w:r>
      <w:proofErr w:type="spellEnd"/>
      <w:r>
        <w:rPr>
          <w:b/>
          <w:bCs/>
        </w:rPr>
        <w:t xml:space="preserve"> </w:t>
      </w:r>
      <w:proofErr w:type="spellStart"/>
      <w:r>
        <w:rPr>
          <w:b/>
          <w:bCs/>
        </w:rPr>
        <w:t>give</w:t>
      </w:r>
      <w:proofErr w:type="spellEnd"/>
      <w:r>
        <w:rPr>
          <w:b/>
          <w:bCs/>
        </w:rPr>
        <w:t xml:space="preserve"> </w:t>
      </w:r>
      <w:proofErr w:type="spellStart"/>
      <w:r>
        <w:rPr>
          <w:b/>
          <w:bCs/>
        </w:rPr>
        <w:t>you</w:t>
      </w:r>
      <w:proofErr w:type="spellEnd"/>
      <w:r>
        <w:rPr>
          <w:b/>
          <w:bCs/>
        </w:rPr>
        <w:t xml:space="preserve"> the </w:t>
      </w:r>
      <w:proofErr w:type="spellStart"/>
      <w:r>
        <w:rPr>
          <w:b/>
          <w:bCs/>
        </w:rPr>
        <w:t>correct</w:t>
      </w:r>
      <w:proofErr w:type="spellEnd"/>
      <w:r>
        <w:rPr>
          <w:b/>
          <w:bCs/>
        </w:rPr>
        <w:t xml:space="preserve"> </w:t>
      </w:r>
      <w:proofErr w:type="spellStart"/>
      <w:r>
        <w:rPr>
          <w:b/>
          <w:bCs/>
        </w:rPr>
        <w:t>answer</w:t>
      </w:r>
      <w:proofErr w:type="spellEnd"/>
      <w:r>
        <w:rPr>
          <w:b/>
          <w:bCs/>
        </w:rPr>
        <w:t xml:space="preserve"> </w:t>
      </w:r>
      <w:proofErr w:type="spellStart"/>
      <w:r>
        <w:rPr>
          <w:b/>
          <w:bCs/>
        </w:rPr>
        <w:t>at</w:t>
      </w:r>
      <w:proofErr w:type="spellEnd"/>
      <w:r>
        <w:rPr>
          <w:b/>
          <w:bCs/>
        </w:rPr>
        <w:t xml:space="preserve"> the end of the </w:t>
      </w:r>
      <w:proofErr w:type="spellStart"/>
      <w:r>
        <w:rPr>
          <w:b/>
          <w:bCs/>
        </w:rPr>
        <w:t>activity</w:t>
      </w:r>
      <w:proofErr w:type="spellEnd"/>
      <w:r>
        <w:rPr>
          <w:b/>
          <w:bCs/>
        </w:rPr>
        <w:t>.</w:t>
      </w:r>
    </w:p>
    <w:p w14:paraId="73DA4341" w14:textId="0922F377" w:rsidR="00FE4537" w:rsidRPr="005D3131" w:rsidRDefault="00FE4537" w:rsidP="00BF4B3D">
      <w:pPr>
        <w:jc w:val="left"/>
        <w:rPr>
          <w:b/>
          <w:bCs/>
          <w:lang w:val="en-US"/>
        </w:rPr>
      </w:pPr>
      <w:r>
        <w:rPr>
          <w:b/>
          <w:bCs/>
        </w:rPr>
        <w:tab/>
      </w:r>
    </w:p>
    <w:p w14:paraId="6C048547" w14:textId="52A56A89" w:rsidR="00711F8E" w:rsidRPr="005D3131" w:rsidRDefault="00711F8E" w:rsidP="005D3131">
      <w:pPr>
        <w:rPr>
          <w:lang/>
        </w:rPr>
      </w:pPr>
    </w:p>
    <w:sectPr w:rsidR="00711F8E" w:rsidRPr="005D3131">
      <w:headerReference w:type="default" r:id="rId8"/>
      <w:footerReference w:type="default" r:id="rId9"/>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439D" w14:textId="77777777" w:rsidR="00E35947" w:rsidRDefault="00E35947" w:rsidP="00484182">
      <w:r>
        <w:separator/>
      </w:r>
    </w:p>
  </w:endnote>
  <w:endnote w:type="continuationSeparator" w:id="0">
    <w:p w14:paraId="5D88AB4B" w14:textId="77777777" w:rsidR="00E35947" w:rsidRDefault="00E35947"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0E1F" w14:textId="77777777" w:rsidR="00E35947" w:rsidRDefault="00E35947" w:rsidP="00484182">
      <w:r>
        <w:separator/>
      </w:r>
    </w:p>
  </w:footnote>
  <w:footnote w:type="continuationSeparator" w:id="0">
    <w:p w14:paraId="4CE261E4" w14:textId="77777777" w:rsidR="00E35947" w:rsidRDefault="00E35947"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21123"/>
    <w:multiLevelType w:val="hybridMultilevel"/>
    <w:tmpl w:val="698EF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0"/>
  </w:num>
  <w:num w:numId="4" w16cid:durableId="95610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0B1FB0"/>
    <w:rsid w:val="002C3ED0"/>
    <w:rsid w:val="003D7B36"/>
    <w:rsid w:val="0044497E"/>
    <w:rsid w:val="00484182"/>
    <w:rsid w:val="0051276C"/>
    <w:rsid w:val="005D3131"/>
    <w:rsid w:val="00711F8E"/>
    <w:rsid w:val="007551A7"/>
    <w:rsid w:val="00793334"/>
    <w:rsid w:val="007C3629"/>
    <w:rsid w:val="008E0173"/>
    <w:rsid w:val="00925C79"/>
    <w:rsid w:val="00AB09EC"/>
    <w:rsid w:val="00B15BB7"/>
    <w:rsid w:val="00BF4B3D"/>
    <w:rsid w:val="00C40E9D"/>
    <w:rsid w:val="00CF3076"/>
    <w:rsid w:val="00D16CEF"/>
    <w:rsid w:val="00E35947"/>
    <w:rsid w:val="00EA36D8"/>
    <w:rsid w:val="00F51F79"/>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 w:type="table" w:styleId="TableGrid0">
    <w:name w:val="Table Grid"/>
    <w:basedOn w:val="TableNormal"/>
    <w:uiPriority w:val="39"/>
    <w:rsid w:val="005D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44</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11</cp:revision>
  <dcterms:created xsi:type="dcterms:W3CDTF">2023-10-06T12:44:00Z</dcterms:created>
  <dcterms:modified xsi:type="dcterms:W3CDTF">2023-11-08T11:09:00Z</dcterms:modified>
</cp:coreProperties>
</file>