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1564"/>
        <w:gridCol w:w="5240"/>
      </w:tblGrid>
      <w:tr w:rsidR="008C37F0" w:rsidRPr="005D0864" w14:paraId="5876DFFC" w14:textId="77777777" w:rsidTr="009D0573">
        <w:tc>
          <w:tcPr>
            <w:tcW w:w="2972" w:type="dxa"/>
            <w:tcBorders>
              <w:top w:val="nil"/>
              <w:bottom w:val="nil"/>
            </w:tcBorders>
            <w:shd w:val="clear" w:color="auto" w:fill="auto"/>
          </w:tcPr>
          <w:p w14:paraId="49CB38A7" w14:textId="53AF3C90" w:rsidR="005D0864" w:rsidRPr="005D0864" w:rsidRDefault="005D0864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</w:tcPr>
          <w:p w14:paraId="14493B5B" w14:textId="3F63A3B3" w:rsidR="005D0864" w:rsidRPr="00A23F78" w:rsidRDefault="008F59B9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i/>
                <w:lang w:val="en-US" w:eastAsia="pl-PL"/>
              </w:rPr>
            </w:pPr>
            <w:bookmarkStart w:id="0" w:name="_GoBack"/>
            <w:bookmarkEnd w:id="0"/>
            <w:r w:rsidRPr="008F59B9">
              <w:rPr>
                <w:rFonts w:ascii="PT Sans" w:eastAsia="Times New Roman" w:hAnsi="PT Sans" w:cs="Calibri"/>
                <w:b/>
                <w:i/>
                <w:lang w:val="en-US" w:eastAsia="pl-PL"/>
              </w:rPr>
              <w:t>Language - gender - culture</w:t>
            </w:r>
          </w:p>
        </w:tc>
      </w:tr>
      <w:tr w:rsidR="005105D1" w:rsidRPr="005D0864" w14:paraId="6DC615C5" w14:textId="77777777" w:rsidTr="003E5ACF">
        <w:trPr>
          <w:trHeight w:val="454"/>
        </w:trPr>
        <w:tc>
          <w:tcPr>
            <w:tcW w:w="2972" w:type="dxa"/>
            <w:tcBorders>
              <w:top w:val="nil"/>
              <w:bottom w:val="single" w:sz="4" w:space="0" w:color="BADEBB"/>
            </w:tcBorders>
            <w:shd w:val="clear" w:color="auto" w:fill="auto"/>
          </w:tcPr>
          <w:p w14:paraId="1E9E02F1" w14:textId="77777777" w:rsidR="005105D1" w:rsidRPr="005105D1" w:rsidRDefault="005105D1" w:rsidP="00A23F78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BADEBB"/>
            </w:tcBorders>
            <w:vAlign w:val="center"/>
          </w:tcPr>
          <w:p w14:paraId="2EE3A1E2" w14:textId="63BA20CA" w:rsidR="005105D1" w:rsidRPr="00A23F78" w:rsidRDefault="005105D1" w:rsidP="00871356">
            <w:pPr>
              <w:spacing w:before="80" w:after="80" w:line="240" w:lineRule="auto"/>
              <w:rPr>
                <w:rFonts w:ascii="PT Sans" w:eastAsia="Times New Roman" w:hAnsi="PT Sans" w:cs="Calibri"/>
                <w:b/>
                <w:lang w:val="en-US" w:eastAsia="pl-PL"/>
              </w:rPr>
            </w:pP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CLASS </w:t>
            </w:r>
            <w:r w:rsidR="00871356">
              <w:rPr>
                <w:rFonts w:ascii="PT Sans" w:eastAsia="Times New Roman" w:hAnsi="PT Sans" w:cs="Calibri"/>
                <w:b/>
                <w:lang w:val="en-US" w:eastAsia="pl-PL"/>
              </w:rPr>
              <w:t>7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 xml:space="preserve"> </w:t>
            </w:r>
            <w:r w:rsidR="001846A0" w:rsidRPr="00A23F78">
              <w:rPr>
                <w:rFonts w:ascii="PT Sans" w:eastAsia="Times New Roman" w:hAnsi="PT Sans" w:cs="Calibri"/>
                <w:b/>
                <w:lang w:val="en-US" w:eastAsia="pl-PL"/>
              </w:rPr>
              <w:t>(</w:t>
            </w:r>
            <w:r w:rsidR="00104DF0">
              <w:rPr>
                <w:rFonts w:ascii="PT Sans" w:eastAsia="Times New Roman" w:hAnsi="PT Sans" w:cs="Calibri"/>
                <w:b/>
                <w:lang w:val="en-US" w:eastAsia="pl-PL"/>
              </w:rPr>
              <w:t xml:space="preserve">Scenario </w:t>
            </w:r>
            <w:r w:rsidR="00871356">
              <w:rPr>
                <w:rFonts w:ascii="PT Sans" w:eastAsia="Times New Roman" w:hAnsi="PT Sans" w:cs="Calibri"/>
                <w:b/>
                <w:lang w:val="en-US" w:eastAsia="pl-PL"/>
              </w:rPr>
              <w:t>7</w:t>
            </w:r>
            <w:r w:rsidRPr="00A23F78">
              <w:rPr>
                <w:rFonts w:ascii="PT Sans" w:eastAsia="Times New Roman" w:hAnsi="PT Sans" w:cs="Calibri"/>
                <w:b/>
                <w:lang w:val="en-US" w:eastAsia="pl-PL"/>
              </w:rPr>
              <w:t>)</w:t>
            </w:r>
          </w:p>
        </w:tc>
      </w:tr>
      <w:tr w:rsidR="008C37F0" w:rsidRPr="005D0864" w14:paraId="22F7B6DB" w14:textId="77777777" w:rsidTr="003E5ACF">
        <w:trPr>
          <w:trHeight w:val="454"/>
        </w:trPr>
        <w:tc>
          <w:tcPr>
            <w:tcW w:w="2972" w:type="dxa"/>
            <w:tcBorders>
              <w:top w:val="single" w:sz="4" w:space="0" w:color="BADEBB"/>
            </w:tcBorders>
            <w:shd w:val="clear" w:color="auto" w:fill="DDEEDD"/>
            <w:vAlign w:val="center"/>
          </w:tcPr>
          <w:p w14:paraId="637B9CCA" w14:textId="2028B813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TOPIC</w:t>
            </w:r>
          </w:p>
        </w:tc>
        <w:tc>
          <w:tcPr>
            <w:tcW w:w="6804" w:type="dxa"/>
            <w:gridSpan w:val="2"/>
            <w:vAlign w:val="center"/>
          </w:tcPr>
          <w:p w14:paraId="183ACDD9" w14:textId="733342FA" w:rsidR="005D0864" w:rsidRPr="005D0864" w:rsidRDefault="00886B5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Gender in functional texts</w:t>
            </w:r>
          </w:p>
        </w:tc>
      </w:tr>
      <w:tr w:rsidR="008C37F0" w:rsidRPr="005D0864" w14:paraId="53B59926" w14:textId="77777777" w:rsidTr="00753A03">
        <w:tc>
          <w:tcPr>
            <w:tcW w:w="2972" w:type="dxa"/>
            <w:shd w:val="clear" w:color="auto" w:fill="DDEEDD"/>
          </w:tcPr>
          <w:p w14:paraId="142EABCE" w14:textId="3C39A2DF" w:rsidR="005D0864" w:rsidRPr="005D0864" w:rsidRDefault="001846A0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LEARNING CONTENT -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DETAILED CHARACTERISTICS</w:t>
            </w:r>
          </w:p>
        </w:tc>
        <w:tc>
          <w:tcPr>
            <w:tcW w:w="6804" w:type="dxa"/>
            <w:gridSpan w:val="2"/>
            <w:vAlign w:val="center"/>
          </w:tcPr>
          <w:p w14:paraId="1AD3A889" w14:textId="77777777" w:rsidR="00886B50" w:rsidRP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Pragmatic aspects of gender problems of language.</w:t>
            </w:r>
          </w:p>
          <w:p w14:paraId="44F54F15" w14:textId="77777777" w:rsidR="00886B50" w:rsidRP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 asymmetry in chosen functional texts and its influence on the communication.</w:t>
            </w:r>
          </w:p>
          <w:p w14:paraId="11E7C521" w14:textId="77777777" w:rsidR="00886B50" w:rsidRP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Language </w:t>
            </w:r>
            <w:proofErr w:type="spellStart"/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cliches</w:t>
            </w:r>
            <w:proofErr w:type="spellEnd"/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 xml:space="preserve"> in formal texts as a broader problem of formal communication.</w:t>
            </w:r>
          </w:p>
          <w:p w14:paraId="5D81B2CF" w14:textId="03823711" w:rsidR="005D0864" w:rsidRPr="005D0864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Changes and tendencies in gender forms used in contemporary formal texts.</w:t>
            </w:r>
          </w:p>
        </w:tc>
      </w:tr>
      <w:tr w:rsidR="008C37F0" w:rsidRPr="005D0864" w14:paraId="7C1E1463" w14:textId="77777777" w:rsidTr="00753A03">
        <w:tc>
          <w:tcPr>
            <w:tcW w:w="2972" w:type="dxa"/>
            <w:shd w:val="clear" w:color="auto" w:fill="DDEEDD"/>
          </w:tcPr>
          <w:p w14:paraId="78C11A7F" w14:textId="2EF93F24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KEY WORDS</w:t>
            </w:r>
          </w:p>
        </w:tc>
        <w:tc>
          <w:tcPr>
            <w:tcW w:w="6804" w:type="dxa"/>
            <w:gridSpan w:val="2"/>
            <w:vAlign w:val="center"/>
          </w:tcPr>
          <w:p w14:paraId="23227638" w14:textId="45957BB5" w:rsidR="005D0864" w:rsidRPr="005D0864" w:rsidRDefault="00886B50" w:rsidP="005D0864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gender, fun</w:t>
            </w: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c</w:t>
            </w: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tional text, pragmatics</w:t>
            </w:r>
          </w:p>
        </w:tc>
      </w:tr>
      <w:tr w:rsidR="008C37F0" w:rsidRPr="005D0864" w14:paraId="42D58F7A" w14:textId="77777777" w:rsidTr="00753A03">
        <w:tc>
          <w:tcPr>
            <w:tcW w:w="2972" w:type="dxa"/>
            <w:shd w:val="clear" w:color="auto" w:fill="DDEEDD"/>
          </w:tcPr>
          <w:p w14:paraId="29011633" w14:textId="405DBDA7" w:rsidR="005D0864" w:rsidRPr="005D0864" w:rsidRDefault="005105D1" w:rsidP="005D0864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SUGGESTED TOOLS</w:t>
            </w:r>
          </w:p>
        </w:tc>
        <w:tc>
          <w:tcPr>
            <w:tcW w:w="6804" w:type="dxa"/>
            <w:gridSpan w:val="2"/>
          </w:tcPr>
          <w:p w14:paraId="608AAB2C" w14:textId="2FA2B788" w:rsidR="005D0864" w:rsidRPr="005D0864" w:rsidRDefault="00886B50" w:rsidP="0022118C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work, discussion, lecture</w:t>
            </w:r>
          </w:p>
        </w:tc>
      </w:tr>
      <w:tr w:rsidR="008C37F0" w:rsidRPr="005D0864" w14:paraId="00F2725E" w14:textId="77777777" w:rsidTr="00BE0A9C">
        <w:tc>
          <w:tcPr>
            <w:tcW w:w="2972" w:type="dxa"/>
            <w:tcBorders>
              <w:bottom w:val="single" w:sz="4" w:space="0" w:color="BADEBB"/>
            </w:tcBorders>
            <w:shd w:val="clear" w:color="auto" w:fill="DDEEDD"/>
          </w:tcPr>
          <w:p w14:paraId="42B1BE9E" w14:textId="354EE8E8" w:rsidR="005105D1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TIPS / METHODOLOGICAL </w:t>
            </w:r>
            <w:r w:rsidR="005105D1" w:rsidRPr="005105D1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REMARKS</w:t>
            </w:r>
          </w:p>
          <w:p w14:paraId="04094413" w14:textId="37EA80F3" w:rsidR="005D0864" w:rsidRPr="0007517D" w:rsidRDefault="005105D1" w:rsidP="005105D1">
            <w:pPr>
              <w:spacing w:after="0" w:line="240" w:lineRule="auto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07517D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(if applicable)</w:t>
            </w:r>
          </w:p>
        </w:tc>
        <w:tc>
          <w:tcPr>
            <w:tcW w:w="6804" w:type="dxa"/>
            <w:gridSpan w:val="2"/>
            <w:vAlign w:val="center"/>
          </w:tcPr>
          <w:p w14:paraId="00F7D341" w14:textId="77777777" w:rsidR="00886B50" w:rsidRP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The lecture part includes interactive elements.</w:t>
            </w:r>
          </w:p>
          <w:p w14:paraId="59893CE8" w14:textId="3E7016F7" w:rsidR="005D0864" w:rsidRPr="0049724F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Students should work on different texts, old and contemporary.</w:t>
            </w:r>
          </w:p>
        </w:tc>
      </w:tr>
      <w:tr w:rsidR="001846A0" w:rsidRPr="005D0864" w14:paraId="03E9ADE7" w14:textId="77777777" w:rsidTr="006D4468">
        <w:tc>
          <w:tcPr>
            <w:tcW w:w="2972" w:type="dxa"/>
            <w:tcBorders>
              <w:top w:val="single" w:sz="4" w:space="0" w:color="BADEBB"/>
              <w:bottom w:val="nil"/>
            </w:tcBorders>
            <w:shd w:val="clear" w:color="auto" w:fill="DDEEDD"/>
            <w:vAlign w:val="center"/>
          </w:tcPr>
          <w:p w14:paraId="7E4F4E21" w14:textId="4811E533" w:rsidR="001846A0" w:rsidRPr="005105D1" w:rsidRDefault="00683DF4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IMPLEMENTATION OF THE </w:t>
            </w:r>
            <w:r w:rsidRPr="00683DF4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CLASSES</w:t>
            </w: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6CDF7B89" w14:textId="77777777" w:rsidR="001846A0" w:rsidRPr="0049724F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49724F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STEP 1 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43753E74" w14:textId="1E196D5C" w:rsidR="001846A0" w:rsidRPr="005105D1" w:rsidRDefault="00886B50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 short lecture concerning language and style features of formal text: formalness, style transparency, impersonality, lack of emotionality etc.</w:t>
            </w:r>
          </w:p>
        </w:tc>
      </w:tr>
      <w:tr w:rsidR="001846A0" w:rsidRPr="005D0864" w14:paraId="10F2E138" w14:textId="77777777" w:rsidTr="006D4468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3B1FEF2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B1DC831" w14:textId="0CD9FE7D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2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E8E3778" w14:textId="3E8F3E2A" w:rsidR="001846A0" w:rsidRPr="005105D1" w:rsidRDefault="00886B5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Group work: analysis and discussion on chosen functional texts and their style features (WORK CARD 1).</w:t>
            </w:r>
          </w:p>
        </w:tc>
      </w:tr>
      <w:tr w:rsidR="001846A0" w:rsidRPr="005D0864" w14:paraId="6FC4D372" w14:textId="77777777" w:rsidTr="006D4468">
        <w:trPr>
          <w:cantSplit/>
        </w:trPr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3B472729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</w:tcBorders>
            <w:vAlign w:val="center"/>
          </w:tcPr>
          <w:p w14:paraId="79EBCE20" w14:textId="6D5C0F56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3</w:t>
            </w:r>
          </w:p>
        </w:tc>
        <w:tc>
          <w:tcPr>
            <w:tcW w:w="5240" w:type="dxa"/>
            <w:tcBorders>
              <w:top w:val="single" w:sz="4" w:space="0" w:color="BADEBB"/>
            </w:tcBorders>
          </w:tcPr>
          <w:p w14:paraId="33B632BA" w14:textId="662A82FA" w:rsidR="003B7DC9" w:rsidRPr="00E94E0B" w:rsidRDefault="00886B50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w w:val="90"/>
                <w:sz w:val="20"/>
                <w:szCs w:val="20"/>
                <w:lang w:val="en-US" w:eastAsia="pl-PL"/>
              </w:rPr>
            </w:pPr>
            <w:r w:rsidRPr="00E94E0B">
              <w:rPr>
                <w:rFonts w:ascii="PT Sans" w:eastAsia="Times New Roman" w:hAnsi="PT Sans" w:cs="Calibri"/>
                <w:w w:val="90"/>
                <w:sz w:val="20"/>
                <w:szCs w:val="20"/>
                <w:lang w:val="en-US" w:eastAsia="pl-PL"/>
              </w:rPr>
              <w:t>Group work: gender forms in functional texts on chosen examples.</w:t>
            </w:r>
          </w:p>
        </w:tc>
      </w:tr>
      <w:tr w:rsidR="001846A0" w:rsidRPr="005D0864" w14:paraId="5C81882D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3BED968" w14:textId="77777777" w:rsidR="001846A0" w:rsidRPr="005105D1" w:rsidRDefault="001846A0" w:rsidP="005105D1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bottom w:val="single" w:sz="4" w:space="0" w:color="BADEBB"/>
            </w:tcBorders>
            <w:vAlign w:val="center"/>
          </w:tcPr>
          <w:p w14:paraId="0F38BBEE" w14:textId="60A6D372" w:rsidR="001846A0" w:rsidRPr="005105D1" w:rsidRDefault="001846A0" w:rsidP="005105D1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4</w:t>
            </w:r>
          </w:p>
        </w:tc>
        <w:tc>
          <w:tcPr>
            <w:tcW w:w="5240" w:type="dxa"/>
            <w:tcBorders>
              <w:bottom w:val="single" w:sz="4" w:space="0" w:color="BADEBB"/>
            </w:tcBorders>
          </w:tcPr>
          <w:p w14:paraId="7BA74EA8" w14:textId="65C5F313" w:rsidR="001846A0" w:rsidRPr="005105D1" w:rsidRDefault="00886B50" w:rsidP="00BA6147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Discussion in plenum: gender asymmetry in functional texts, women invisibility in formal communication (WORK CARD 2).</w:t>
            </w:r>
          </w:p>
        </w:tc>
      </w:tr>
      <w:tr w:rsidR="001846A0" w:rsidRPr="005D0864" w14:paraId="15A2C30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0521E01" w14:textId="77777777" w:rsidR="001846A0" w:rsidRPr="005105D1" w:rsidRDefault="001846A0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B0D3956" w14:textId="60027F6A" w:rsidR="001846A0" w:rsidRPr="005105D1" w:rsidRDefault="001846A0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5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19560FA4" w14:textId="5B39D211" w:rsidR="001846A0" w:rsidRPr="00112077" w:rsidRDefault="00886B50" w:rsidP="003B7DC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 w:rsidRPr="00886B50">
              <w:rPr>
                <w:rFonts w:ascii="PT Sans" w:eastAsia="Calibri" w:hAnsi="PT Sans" w:cs="Calibri"/>
                <w:sz w:val="20"/>
              </w:rPr>
              <w:t xml:space="preserve">New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tendencies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in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formal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communication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presentation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and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discussion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on </w:t>
            </w:r>
            <w:proofErr w:type="spellStart"/>
            <w:r w:rsidRPr="00886B50">
              <w:rPr>
                <w:rFonts w:ascii="PT Sans" w:eastAsia="Calibri" w:hAnsi="PT Sans" w:cs="Calibri"/>
                <w:i/>
                <w:sz w:val="20"/>
              </w:rPr>
              <w:t>Inkluzywny</w:t>
            </w:r>
            <w:proofErr w:type="spellEnd"/>
            <w:r w:rsidRPr="00886B50">
              <w:rPr>
                <w:rFonts w:ascii="PT Sans" w:eastAsia="Calibri" w:hAnsi="PT Sans" w:cs="Calibri"/>
                <w:i/>
                <w:sz w:val="20"/>
              </w:rPr>
              <w:t xml:space="preserve"> </w:t>
            </w:r>
            <w:proofErr w:type="spellStart"/>
            <w:r w:rsidRPr="00886B50">
              <w:rPr>
                <w:rFonts w:ascii="PT Sans" w:eastAsia="Calibri" w:hAnsi="PT Sans" w:cs="Calibri"/>
                <w:i/>
                <w:sz w:val="20"/>
              </w:rPr>
              <w:t>narzędziownik</w:t>
            </w:r>
            <w:proofErr w:type="spellEnd"/>
            <w:r w:rsidRPr="00886B50">
              <w:rPr>
                <w:rFonts w:ascii="PT Sans" w:eastAsia="Calibri" w:hAnsi="PT Sans" w:cs="Calibri"/>
                <w:i/>
                <w:sz w:val="20"/>
              </w:rPr>
              <w:t xml:space="preserve"> stanowisk, funkcji i zawodów w Uniwersytecie Śląskim w Katowicach (słownik fleksyjno-słowotwórczy)</w:t>
            </w:r>
            <w:r w:rsidRPr="00886B50">
              <w:rPr>
                <w:rFonts w:ascii="PT Sans" w:eastAsia="Calibri" w:hAnsi="PT Sans" w:cs="Calibri"/>
                <w:sz w:val="20"/>
              </w:rPr>
              <w:t xml:space="preserve"> (WORK CARD 3).</w:t>
            </w:r>
          </w:p>
        </w:tc>
      </w:tr>
      <w:tr w:rsidR="00BA6147" w:rsidRPr="005D0864" w14:paraId="6E1DA49C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4AED152" w14:textId="77777777" w:rsidR="00BA6147" w:rsidRPr="005105D1" w:rsidRDefault="00BA6147" w:rsidP="0049724F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1A0EF83" w14:textId="69F27DB0" w:rsidR="00BA6147" w:rsidRDefault="00BA6147" w:rsidP="0049724F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6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56113B52" w14:textId="79487235" w:rsidR="00BA6147" w:rsidRPr="00BA6147" w:rsidRDefault="00886B50" w:rsidP="003B7DC9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Group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work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: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formal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text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preparation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of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chosen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type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including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inclusive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gender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forms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>.</w:t>
            </w:r>
          </w:p>
        </w:tc>
      </w:tr>
      <w:tr w:rsidR="00886B50" w:rsidRPr="005D0864" w14:paraId="599E6AE3" w14:textId="77777777" w:rsidTr="00B314EE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0F9F0FAF" w14:textId="77777777" w:rsidR="00886B50" w:rsidRPr="005105D1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4295329" w14:textId="5C4A9E27" w:rsid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STEP 7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20683AA4" w14:textId="4FAF7B76" w:rsidR="00886B50" w:rsidRPr="00886B50" w:rsidRDefault="00886B50" w:rsidP="00886B50">
            <w:pPr>
              <w:spacing w:after="0" w:line="240" w:lineRule="auto"/>
              <w:jc w:val="both"/>
              <w:rPr>
                <w:rFonts w:ascii="PT Sans" w:eastAsia="Calibri" w:hAnsi="PT Sans" w:cs="Calibri"/>
                <w:sz w:val="20"/>
              </w:rPr>
            </w:pP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Discussion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on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prepared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texts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and choice </w:t>
            </w:r>
            <w:r w:rsidR="00E94E0B">
              <w:rPr>
                <w:rFonts w:ascii="PT Sans" w:eastAsia="Calibri" w:hAnsi="PT Sans" w:cs="Calibri"/>
                <w:sz w:val="20"/>
              </w:rPr>
              <w:t xml:space="preserve">of </w:t>
            </w:r>
            <w:r w:rsidRPr="00886B50">
              <w:rPr>
                <w:rFonts w:ascii="PT Sans" w:eastAsia="Calibri" w:hAnsi="PT Sans" w:cs="Calibri"/>
                <w:sz w:val="20"/>
              </w:rPr>
              <w:t xml:space="preserve">the </w:t>
            </w:r>
            <w:proofErr w:type="spellStart"/>
            <w:r w:rsidRPr="00886B50">
              <w:rPr>
                <w:rFonts w:ascii="PT Sans" w:eastAsia="Calibri" w:hAnsi="PT Sans" w:cs="Calibri"/>
                <w:sz w:val="20"/>
              </w:rPr>
              <w:t>best</w:t>
            </w:r>
            <w:proofErr w:type="spellEnd"/>
            <w:r w:rsidRPr="00886B50">
              <w:rPr>
                <w:rFonts w:ascii="PT Sans" w:eastAsia="Calibri" w:hAnsi="PT Sans" w:cs="Calibri"/>
                <w:sz w:val="20"/>
              </w:rPr>
              <w:t xml:space="preserve"> one.</w:t>
            </w:r>
          </w:p>
        </w:tc>
      </w:tr>
      <w:tr w:rsidR="00886B50" w:rsidRPr="005D0864" w14:paraId="685FEDE1" w14:textId="77777777" w:rsidTr="002F1337">
        <w:tc>
          <w:tcPr>
            <w:tcW w:w="2972" w:type="dxa"/>
            <w:vMerge w:val="restart"/>
            <w:tcBorders>
              <w:top w:val="single" w:sz="4" w:space="0" w:color="BADEBB"/>
              <w:bottom w:val="nil"/>
            </w:tcBorders>
            <w:shd w:val="clear" w:color="auto" w:fill="DDEEDD"/>
          </w:tcPr>
          <w:p w14:paraId="6B6D8B9B" w14:textId="08F1B6BD" w:rsidR="00886B50" w:rsidRPr="005105D1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ADDITIONAL MATERIAL</w:t>
            </w: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S</w:t>
            </w: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6491A08F" w14:textId="3E53999F" w:rsid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1 </w:t>
            </w:r>
            <w:r w:rsidRPr="009865EE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41C9737A" w14:textId="1031F61A" w:rsidR="00886B50" w:rsidRPr="0049724F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A</w:t>
            </w:r>
            <w:r w:rsidRPr="00886B50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nalysis and discussion on chosen functional texts and their style features</w:t>
            </w:r>
          </w:p>
        </w:tc>
      </w:tr>
      <w:tr w:rsidR="00886B50" w:rsidRPr="005D0864" w14:paraId="0DDD2F6D" w14:textId="77777777" w:rsidTr="002F1337">
        <w:tc>
          <w:tcPr>
            <w:tcW w:w="2972" w:type="dxa"/>
            <w:vMerge/>
            <w:tcBorders>
              <w:top w:val="nil"/>
              <w:bottom w:val="nil"/>
            </w:tcBorders>
            <w:shd w:val="clear" w:color="auto" w:fill="DDEEDD"/>
          </w:tcPr>
          <w:p w14:paraId="699B28D7" w14:textId="77777777" w:rsidR="00886B50" w:rsidRPr="001846A0" w:rsidRDefault="00886B50" w:rsidP="00886B50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007AAC15" w14:textId="05455AC0" w:rsidR="00886B50" w:rsidRDefault="00886B50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2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7D284B49" w14:textId="0DA3AF69" w:rsidR="00886B50" w:rsidRPr="001846A0" w:rsidRDefault="00D465D9" w:rsidP="00886B50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G</w:t>
            </w:r>
            <w:r w:rsidRPr="00D465D9">
              <w:rPr>
                <w:rFonts w:ascii="PT Sans" w:eastAsia="Times New Roman" w:hAnsi="PT Sans" w:cs="Calibri"/>
                <w:sz w:val="20"/>
                <w:szCs w:val="20"/>
                <w:lang w:val="en-US" w:eastAsia="pl-PL"/>
              </w:rPr>
              <w:t>ender asymmetry in functional texts, women invisibility in formal communication</w:t>
            </w:r>
          </w:p>
        </w:tc>
      </w:tr>
      <w:tr w:rsidR="00D465D9" w:rsidRPr="005D0864" w14:paraId="5101FF1B" w14:textId="77777777" w:rsidTr="002F1337">
        <w:tc>
          <w:tcPr>
            <w:tcW w:w="2972" w:type="dxa"/>
            <w:tcBorders>
              <w:top w:val="nil"/>
              <w:bottom w:val="nil"/>
            </w:tcBorders>
            <w:shd w:val="clear" w:color="auto" w:fill="DDEEDD"/>
          </w:tcPr>
          <w:p w14:paraId="7190C620" w14:textId="77777777" w:rsidR="00D465D9" w:rsidRPr="001846A0" w:rsidRDefault="00D465D9" w:rsidP="00D465D9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</w:p>
        </w:tc>
        <w:tc>
          <w:tcPr>
            <w:tcW w:w="1564" w:type="dxa"/>
            <w:tcBorders>
              <w:top w:val="single" w:sz="4" w:space="0" w:color="BADEBB"/>
              <w:bottom w:val="single" w:sz="4" w:space="0" w:color="BADEBB"/>
            </w:tcBorders>
          </w:tcPr>
          <w:p w14:paraId="5A0DA8AB" w14:textId="2F2C8505" w:rsidR="00D465D9" w:rsidRPr="001846A0" w:rsidRDefault="00D465D9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>3</w:t>
            </w:r>
            <w:r w:rsidRPr="001846A0">
              <w:rPr>
                <w:rFonts w:ascii="PT Sans" w:eastAsia="Times New Roman" w:hAnsi="PT Sans" w:cs="Calibri"/>
                <w:b/>
                <w:sz w:val="20"/>
                <w:szCs w:val="20"/>
                <w:lang w:val="en-US" w:eastAsia="pl-PL"/>
              </w:rPr>
              <w:t xml:space="preserve"> WORK CARD</w:t>
            </w:r>
          </w:p>
        </w:tc>
        <w:tc>
          <w:tcPr>
            <w:tcW w:w="5240" w:type="dxa"/>
            <w:tcBorders>
              <w:top w:val="single" w:sz="4" w:space="0" w:color="BADEBB"/>
              <w:bottom w:val="single" w:sz="4" w:space="0" w:color="BADEBB"/>
            </w:tcBorders>
          </w:tcPr>
          <w:p w14:paraId="590C8974" w14:textId="5A3CA318" w:rsidR="00D465D9" w:rsidRPr="00E94E0B" w:rsidRDefault="00E94E0B" w:rsidP="00E94E0B">
            <w:pPr>
              <w:spacing w:after="0" w:line="240" w:lineRule="auto"/>
              <w:jc w:val="both"/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</w:pP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Inkluzywny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narzędziownik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stanowisk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, 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funkcji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i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zawodów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w</w:t>
            </w:r>
            <w:r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 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Uniwersytecie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Śląskim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w 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Katowicach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(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słownik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fleksyjno-słowotwórczy</w:t>
            </w:r>
            <w:proofErr w:type="spellEnd"/>
            <w:r w:rsidRPr="00E94E0B">
              <w:rPr>
                <w:rFonts w:ascii="PT Sans" w:eastAsia="Times New Roman" w:hAnsi="PT Sans" w:cs="Calibri"/>
                <w:i/>
                <w:sz w:val="20"/>
                <w:szCs w:val="20"/>
                <w:lang w:val="en-US" w:eastAsia="pl-PL"/>
              </w:rPr>
              <w:t>)</w:t>
            </w:r>
          </w:p>
        </w:tc>
      </w:tr>
      <w:tr w:rsidR="00955227" w:rsidRPr="00955227" w14:paraId="7AC8C8FB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14C0F11B" w14:textId="50BB6FAE" w:rsidR="00955227" w:rsidRPr="00955227" w:rsidRDefault="00955227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1</w:t>
            </w: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48EE5893" w14:textId="04890775" w:rsidR="00955227" w:rsidRPr="00955227" w:rsidRDefault="00886B50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ANALYSIS AND DISCUSSION ON CHOSEN FUNCTIONAL TEXTS AND THEIR STYLE FEATURES</w:t>
            </w:r>
          </w:p>
        </w:tc>
      </w:tr>
      <w:tr w:rsidR="00886B50" w:rsidRPr="00955227" w14:paraId="4C1E36D9" w14:textId="77777777" w:rsidTr="00BA6032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4135288" w14:textId="525743C3" w:rsidR="00886B50" w:rsidRPr="00955227" w:rsidRDefault="00886B50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REMARK</w:t>
            </w:r>
          </w:p>
        </w:tc>
        <w:tc>
          <w:tcPr>
            <w:tcW w:w="6804" w:type="dxa"/>
            <w:gridSpan w:val="2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45215E1" w14:textId="52316E0A" w:rsidR="00886B50" w:rsidRPr="00886B50" w:rsidRDefault="00886B50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  <w:r w:rsidRPr="00886B50"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  <w:t>One can use a few different representing formal communication (statutes, laws, records etc.) texts available in Internet.</w:t>
            </w:r>
          </w:p>
        </w:tc>
      </w:tr>
      <w:tr w:rsidR="007A0BAA" w:rsidRPr="00955227" w14:paraId="36CCD150" w14:textId="77777777" w:rsidTr="007A0BAA">
        <w:tc>
          <w:tcPr>
            <w:tcW w:w="9776" w:type="dxa"/>
            <w:gridSpan w:val="3"/>
            <w:tcBorders>
              <w:top w:val="single" w:sz="4" w:space="0" w:color="BADEBB"/>
              <w:bottom w:val="single" w:sz="4" w:space="0" w:color="BADEBB"/>
            </w:tcBorders>
            <w:shd w:val="clear" w:color="auto" w:fill="auto"/>
          </w:tcPr>
          <w:p w14:paraId="60A32862" w14:textId="77777777" w:rsidR="007A0BAA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tbl>
            <w:tblPr>
              <w:tblStyle w:val="TableNormal"/>
              <w:tblW w:w="9018" w:type="dxa"/>
              <w:tblInd w:w="216" w:type="dxa"/>
              <w:tblBorders>
                <w:top w:val="single" w:sz="2" w:space="0" w:color="BADEBB"/>
                <w:left w:val="single" w:sz="2" w:space="0" w:color="BADEBB"/>
                <w:bottom w:val="single" w:sz="2" w:space="0" w:color="BADEBB"/>
                <w:right w:val="single" w:sz="2" w:space="0" w:color="BADEBB"/>
                <w:insideH w:val="single" w:sz="2" w:space="0" w:color="BADEBB"/>
                <w:insideV w:val="single" w:sz="2" w:space="0" w:color="BADEBB"/>
              </w:tblBorders>
              <w:shd w:val="clear" w:color="auto" w:fill="CADFFF"/>
              <w:tblLayout w:type="fixed"/>
              <w:tblLook w:val="04A0" w:firstRow="1" w:lastRow="0" w:firstColumn="1" w:lastColumn="0" w:noHBand="0" w:noVBand="1"/>
            </w:tblPr>
            <w:tblGrid>
              <w:gridCol w:w="4509"/>
              <w:gridCol w:w="4509"/>
            </w:tblGrid>
            <w:tr w:rsidR="00886B50" w:rsidRPr="00886B50" w14:paraId="04EE4DD2" w14:textId="77777777" w:rsidTr="00886B50">
              <w:trPr>
                <w:trHeight w:val="300"/>
              </w:trPr>
              <w:tc>
                <w:tcPr>
                  <w:tcW w:w="4509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F61A60" w14:textId="77777777" w:rsidR="00886B50" w:rsidRPr="00D465D9" w:rsidRDefault="00886B50" w:rsidP="00D465D9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D465D9">
                    <w:rPr>
                      <w:rStyle w:val="Brak"/>
                      <w:rFonts w:ascii="PT Sans" w:hAnsi="PT Sans"/>
                      <w:b/>
                      <w:lang w:val="pt-PT"/>
                    </w:rPr>
                    <w:t>EXAMPLE</w:t>
                  </w:r>
                </w:p>
              </w:tc>
              <w:tc>
                <w:tcPr>
                  <w:tcW w:w="4509" w:type="dxa"/>
                  <w:shd w:val="clear" w:color="auto" w:fill="DDEEDD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0D5EB264" w14:textId="77777777" w:rsidR="00886B50" w:rsidRPr="00D465D9" w:rsidRDefault="00886B50" w:rsidP="00D465D9">
                  <w:pPr>
                    <w:pStyle w:val="Styltabeli2A"/>
                    <w:jc w:val="center"/>
                    <w:rPr>
                      <w:rFonts w:ascii="PT Sans" w:hAnsi="PT Sans"/>
                      <w:b/>
                    </w:rPr>
                  </w:pPr>
                  <w:r w:rsidRPr="00D465D9">
                    <w:rPr>
                      <w:rStyle w:val="Brak"/>
                      <w:rFonts w:ascii="PT Sans" w:hAnsi="PT Sans"/>
                      <w:b/>
                      <w:lang w:val="en-US"/>
                    </w:rPr>
                    <w:t>LANGUAGE AND STYLE FEATURES</w:t>
                  </w:r>
                </w:p>
              </w:tc>
            </w:tr>
            <w:tr w:rsidR="00886B50" w:rsidRPr="00886B50" w14:paraId="4215CC2E" w14:textId="77777777" w:rsidTr="00886B50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52C1A33" w14:textId="77777777" w:rsidR="00886B50" w:rsidRPr="00886B50" w:rsidRDefault="00886B50" w:rsidP="00886B50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7F5F71C" w14:textId="77777777" w:rsidR="00886B50" w:rsidRPr="00886B50" w:rsidRDefault="00886B50" w:rsidP="00886B50">
                  <w:pPr>
                    <w:rPr>
                      <w:rFonts w:ascii="PT Sans" w:hAnsi="PT Sans"/>
                    </w:rPr>
                  </w:pPr>
                </w:p>
              </w:tc>
            </w:tr>
            <w:tr w:rsidR="00886B50" w:rsidRPr="00886B50" w14:paraId="331F14A7" w14:textId="77777777" w:rsidTr="00886B50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5946E6D6" w14:textId="77777777" w:rsidR="00886B50" w:rsidRPr="00886B50" w:rsidRDefault="00886B50" w:rsidP="00886B50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0128FB0" w14:textId="77777777" w:rsidR="00886B50" w:rsidRPr="00886B50" w:rsidRDefault="00886B50" w:rsidP="00886B50">
                  <w:pPr>
                    <w:rPr>
                      <w:rFonts w:ascii="PT Sans" w:hAnsi="PT Sans"/>
                    </w:rPr>
                  </w:pPr>
                </w:p>
              </w:tc>
            </w:tr>
            <w:tr w:rsidR="00886B50" w:rsidRPr="00886B50" w14:paraId="46CCB232" w14:textId="77777777" w:rsidTr="00886B50">
              <w:trPr>
                <w:trHeight w:val="300"/>
              </w:trPr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4A68099C" w14:textId="77777777" w:rsidR="00886B50" w:rsidRPr="00886B50" w:rsidRDefault="00886B50" w:rsidP="00886B50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4509" w:type="dxa"/>
                  <w:shd w:val="clear" w:color="auto" w:fill="F5F5F5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14456F54" w14:textId="77777777" w:rsidR="00886B50" w:rsidRPr="00886B50" w:rsidRDefault="00886B50" w:rsidP="00886B50">
                  <w:pPr>
                    <w:rPr>
                      <w:rFonts w:ascii="PT Sans" w:hAnsi="PT Sans"/>
                    </w:rPr>
                  </w:pPr>
                </w:p>
              </w:tc>
            </w:tr>
            <w:tr w:rsidR="00886B50" w:rsidRPr="00886B50" w14:paraId="058965F3" w14:textId="77777777" w:rsidTr="00886B50">
              <w:trPr>
                <w:trHeight w:val="300"/>
              </w:trPr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35DD0959" w14:textId="77777777" w:rsidR="00886B50" w:rsidRPr="00886B50" w:rsidRDefault="00886B50" w:rsidP="00886B50">
                  <w:pPr>
                    <w:rPr>
                      <w:rFonts w:ascii="PT Sans" w:hAnsi="PT Sans"/>
                    </w:rPr>
                  </w:pPr>
                </w:p>
              </w:tc>
              <w:tc>
                <w:tcPr>
                  <w:tcW w:w="4509" w:type="dxa"/>
                  <w:shd w:val="clear" w:color="auto" w:fill="auto"/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14:paraId="7BBC655C" w14:textId="77777777" w:rsidR="00886B50" w:rsidRPr="00886B50" w:rsidRDefault="00886B50" w:rsidP="00886B50">
                  <w:pPr>
                    <w:rPr>
                      <w:rFonts w:ascii="PT Sans" w:hAnsi="PT Sans"/>
                    </w:rPr>
                  </w:pPr>
                </w:p>
              </w:tc>
            </w:tr>
          </w:tbl>
          <w:p w14:paraId="36D1F0D4" w14:textId="46D93E5E" w:rsidR="007A0BAA" w:rsidRDefault="007A0BAA" w:rsidP="0022118C">
            <w:pPr>
              <w:spacing w:after="0" w:line="240" w:lineRule="auto"/>
              <w:jc w:val="center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  <w:p w14:paraId="60B910F8" w14:textId="6E510FA4" w:rsidR="007A0BAA" w:rsidRPr="007B48BE" w:rsidRDefault="007A0BAA" w:rsidP="0095522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</w:p>
        </w:tc>
      </w:tr>
    </w:tbl>
    <w:p w14:paraId="1F61AA91" w14:textId="1C201148" w:rsidR="000B4609" w:rsidRDefault="000B4609" w:rsidP="005D0864">
      <w:pPr>
        <w:rPr>
          <w:rFonts w:ascii="PT Sans" w:hAnsi="PT Sans"/>
        </w:rPr>
      </w:pPr>
    </w:p>
    <w:p w14:paraId="1543AD2F" w14:textId="77777777" w:rsidR="000B4609" w:rsidRDefault="000B4609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top w:val="single" w:sz="4" w:space="0" w:color="BADEBB"/>
          <w:bottom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0B4609" w:rsidRPr="000B4609" w14:paraId="7800C7CC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4976C7A8" w14:textId="561911E6" w:rsidR="000B4609" w:rsidRPr="000B4609" w:rsidRDefault="000B4609" w:rsidP="000B4609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0B460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 w:rsidR="00812305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2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CD66580" w14:textId="15539B6A" w:rsidR="000B4609" w:rsidRPr="000B4609" w:rsidRDefault="00D465D9" w:rsidP="00B314EE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D465D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GENDER ASYMMETRY IN FUNCTIONAL TEXTS, WOMEN INVISIBILITY IN FORMAL COMMUNICATION</w:t>
            </w:r>
          </w:p>
        </w:tc>
      </w:tr>
      <w:tr w:rsidR="00D465D9" w:rsidRPr="000B4609" w14:paraId="23EE3F82" w14:textId="77777777" w:rsidTr="002F133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258E7EE4" w14:textId="40F31933" w:rsidR="00D465D9" w:rsidRPr="000B4609" w:rsidRDefault="00D465D9" w:rsidP="00D465D9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REMARK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66A6B157" w14:textId="5E17AAB1" w:rsidR="00D465D9" w:rsidRPr="00D465D9" w:rsidRDefault="00D465D9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D465D9"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  <w:t>There are many interesting texts in Internet which one can use in this work.</w:t>
            </w:r>
          </w:p>
        </w:tc>
      </w:tr>
    </w:tbl>
    <w:p w14:paraId="74E15465" w14:textId="736A4229" w:rsidR="00E5412B" w:rsidRDefault="00E5412B" w:rsidP="007B48BE">
      <w:pPr>
        <w:rPr>
          <w:rFonts w:ascii="PT Sans" w:hAnsi="PT Sans"/>
        </w:rPr>
      </w:pPr>
    </w:p>
    <w:tbl>
      <w:tblPr>
        <w:tblStyle w:val="TableNormal"/>
        <w:tblW w:w="9018" w:type="dxa"/>
        <w:tblInd w:w="216" w:type="dxa"/>
        <w:tblBorders>
          <w:top w:val="single" w:sz="2" w:space="0" w:color="BADEBB"/>
          <w:left w:val="single" w:sz="2" w:space="0" w:color="BADEBB"/>
          <w:bottom w:val="single" w:sz="2" w:space="0" w:color="BADEBB"/>
          <w:right w:val="single" w:sz="2" w:space="0" w:color="BADEBB"/>
          <w:insideH w:val="single" w:sz="2" w:space="0" w:color="BADEBB"/>
          <w:insideV w:val="single" w:sz="2" w:space="0" w:color="BADEBB"/>
        </w:tblBorders>
        <w:tblLayout w:type="fixed"/>
        <w:tblCellMar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4509"/>
        <w:gridCol w:w="4509"/>
      </w:tblGrid>
      <w:tr w:rsidR="00D465D9" w:rsidRPr="00D465D9" w14:paraId="2C094D16" w14:textId="77777777" w:rsidTr="00D465D9">
        <w:trPr>
          <w:trHeight w:val="300"/>
        </w:trPr>
        <w:tc>
          <w:tcPr>
            <w:tcW w:w="4509" w:type="dxa"/>
            <w:shd w:val="clear" w:color="auto" w:fill="DDEE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0CC5" w14:textId="77777777" w:rsidR="00D465D9" w:rsidRPr="00D465D9" w:rsidRDefault="00D465D9" w:rsidP="00D465D9">
            <w:pPr>
              <w:pStyle w:val="Styltabeli2A"/>
              <w:jc w:val="center"/>
              <w:rPr>
                <w:rFonts w:ascii="PT Sans" w:hAnsi="PT Sans"/>
                <w:b/>
              </w:rPr>
            </w:pPr>
            <w:r w:rsidRPr="00D465D9">
              <w:rPr>
                <w:rStyle w:val="Brak"/>
                <w:rFonts w:ascii="PT Sans" w:hAnsi="PT Sans"/>
                <w:b/>
                <w:lang w:val="pt-PT"/>
              </w:rPr>
              <w:t>EXAMPLE</w:t>
            </w:r>
          </w:p>
        </w:tc>
        <w:tc>
          <w:tcPr>
            <w:tcW w:w="4509" w:type="dxa"/>
            <w:shd w:val="clear" w:color="auto" w:fill="DDEE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AE4A" w14:textId="77777777" w:rsidR="00D465D9" w:rsidRPr="00D465D9" w:rsidRDefault="00D465D9" w:rsidP="00D465D9">
            <w:pPr>
              <w:pStyle w:val="Styltabeli2A"/>
              <w:jc w:val="center"/>
              <w:rPr>
                <w:rFonts w:ascii="PT Sans" w:hAnsi="PT Sans"/>
                <w:b/>
              </w:rPr>
            </w:pPr>
            <w:r w:rsidRPr="00D465D9">
              <w:rPr>
                <w:rStyle w:val="Brak"/>
                <w:rFonts w:ascii="PT Sans" w:hAnsi="PT Sans"/>
                <w:b/>
                <w:lang w:val="en-US"/>
              </w:rPr>
              <w:t>LANGUAGE AND STYLE FEATURES</w:t>
            </w:r>
          </w:p>
        </w:tc>
      </w:tr>
      <w:tr w:rsidR="00D465D9" w:rsidRPr="00D465D9" w14:paraId="6E631F53" w14:textId="77777777" w:rsidTr="00D465D9">
        <w:tc>
          <w:tcPr>
            <w:tcW w:w="45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F16A9" w14:textId="77777777" w:rsidR="00D465D9" w:rsidRPr="00D465D9" w:rsidRDefault="00D465D9" w:rsidP="00D465D9">
            <w:pPr>
              <w:pStyle w:val="DomylneA"/>
              <w:numPr>
                <w:ilvl w:val="0"/>
                <w:numId w:val="6"/>
              </w:numPr>
              <w:spacing w:before="0" w:after="293" w:line="240" w:lineRule="auto"/>
              <w:ind w:left="558"/>
              <w:jc w:val="both"/>
              <w:rPr>
                <w:rFonts w:ascii="PT Sans" w:hAnsi="PT Sans"/>
                <w:sz w:val="16"/>
                <w:szCs w:val="16"/>
              </w:rPr>
            </w:pP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Polityka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przeciwdziałania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mobbingowi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realizowana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be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dzie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poprzez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: </w:t>
            </w:r>
          </w:p>
          <w:p w14:paraId="38755126" w14:textId="0A38417E" w:rsidR="00D465D9" w:rsidRPr="00D465D9" w:rsidRDefault="00D465D9" w:rsidP="00D465D9">
            <w:pPr>
              <w:pStyle w:val="DomylneA"/>
              <w:spacing w:before="0" w:after="240" w:line="240" w:lineRule="auto"/>
              <w:ind w:left="558"/>
              <w:jc w:val="both"/>
              <w:rPr>
                <w:rFonts w:ascii="PT Sans" w:hAnsi="PT Sans"/>
                <w:sz w:val="16"/>
                <w:szCs w:val="16"/>
              </w:rPr>
            </w:pP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1)  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podnoszenie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świadomości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pracowników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poprzez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uczestnictwo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w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organizowanych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szkoleniach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z</w:t>
            </w:r>
            <w:r>
              <w:rPr>
                <w:rStyle w:val="Brak"/>
                <w:rFonts w:ascii="PT Sans" w:hAnsi="PT Sans"/>
                <w:sz w:val="16"/>
                <w:szCs w:val="16"/>
              </w:rPr>
              <w:t> 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zakresu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zapobiega</w:t>
            </w:r>
            <w:r>
              <w:rPr>
                <w:rStyle w:val="Brak"/>
                <w:rFonts w:ascii="PT Sans" w:hAnsi="PT Sans"/>
                <w:sz w:val="16"/>
                <w:szCs w:val="16"/>
              </w:rPr>
              <w:t>nia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sz w:val="16"/>
                <w:szCs w:val="16"/>
              </w:rPr>
              <w:t>mobbingowi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w </w:t>
            </w:r>
            <w:proofErr w:type="spellStart"/>
            <w:r>
              <w:rPr>
                <w:rStyle w:val="Brak"/>
                <w:rFonts w:ascii="PT Sans" w:hAnsi="PT Sans"/>
                <w:sz w:val="16"/>
                <w:szCs w:val="16"/>
              </w:rPr>
              <w:t>miejscu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sz w:val="16"/>
                <w:szCs w:val="16"/>
              </w:rPr>
              <w:t>pracy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>;</w:t>
            </w:r>
          </w:p>
          <w:p w14:paraId="07B6ED1C" w14:textId="34A74979" w:rsidR="00D465D9" w:rsidRPr="00D465D9" w:rsidRDefault="00D465D9" w:rsidP="00D465D9">
            <w:pPr>
              <w:pStyle w:val="DomylneA"/>
              <w:spacing w:before="0" w:after="240" w:line="240" w:lineRule="auto"/>
              <w:ind w:left="558"/>
              <w:jc w:val="both"/>
              <w:rPr>
                <w:rFonts w:ascii="PT Sans" w:hAnsi="PT Sans"/>
                <w:sz w:val="16"/>
                <w:szCs w:val="16"/>
              </w:rPr>
            </w:pP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2)  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monitorowanie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wszelkich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niepoz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̇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danych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zjawisk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i</w:t>
            </w:r>
            <w:r>
              <w:rPr>
                <w:rStyle w:val="Brak"/>
                <w:rFonts w:ascii="PT Sans" w:hAnsi="PT Sans"/>
                <w:sz w:val="16"/>
                <w:szCs w:val="16"/>
              </w:rPr>
              <w:t> 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zachowan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́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wyste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puja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cych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mie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dzy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pracownikami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takich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jak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: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konflikty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nieporozumienia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plotki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oszczerstwa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oraz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nakierowanych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na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konkretnego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pracownika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takich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jak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: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zastraszanie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ne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kanie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ośmieszanie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izolowanie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ignorowanie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upokarzanie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, i</w:t>
            </w:r>
            <w:r>
              <w:rPr>
                <w:rStyle w:val="Brak"/>
                <w:rFonts w:ascii="PT Sans" w:hAnsi="PT Sans"/>
                <w:sz w:val="16"/>
                <w:szCs w:val="16"/>
              </w:rPr>
              <w:t> 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innych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naruszaja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cych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zasady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wspó</w:t>
            </w:r>
            <w:r w:rsidRPr="00D465D9">
              <w:rPr>
                <w:rStyle w:val="Brak"/>
                <w:rFonts w:ascii="PT Sans" w:hAnsi="PT Sans" w:cs="PT Sans"/>
                <w:sz w:val="16"/>
                <w:szCs w:val="16"/>
              </w:rPr>
              <w:t>ł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̇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ycia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spo</w:t>
            </w:r>
            <w:r w:rsidRPr="00D465D9">
              <w:rPr>
                <w:rStyle w:val="Brak"/>
                <w:rFonts w:ascii="PT Sans" w:hAnsi="PT Sans" w:cs="PT Sans"/>
                <w:sz w:val="16"/>
                <w:szCs w:val="16"/>
              </w:rPr>
              <w:t>ł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ecznego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zanim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nabiora</w:t>
            </w:r>
            <w:proofErr w:type="spellEnd"/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sz w:val="16"/>
                <w:szCs w:val="16"/>
              </w:rPr>
              <w:t>znamion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sz w:val="16"/>
                <w:szCs w:val="16"/>
              </w:rPr>
              <w:t>mobbingu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>;</w:t>
            </w:r>
          </w:p>
          <w:p w14:paraId="0FB2F788" w14:textId="220475DA" w:rsidR="00D465D9" w:rsidRPr="00D465D9" w:rsidRDefault="00D465D9" w:rsidP="00D465D9">
            <w:pPr>
              <w:pStyle w:val="DomylneA"/>
              <w:spacing w:before="0" w:after="240" w:line="240" w:lineRule="auto"/>
              <w:ind w:left="558"/>
              <w:jc w:val="both"/>
              <w:rPr>
                <w:rFonts w:ascii="PT Sans" w:hAnsi="PT Sans"/>
                <w:sz w:val="16"/>
                <w:szCs w:val="16"/>
              </w:rPr>
            </w:pP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3)  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szybkie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reagowanie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i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właściwe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rozwia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zywanie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konfliktów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oraz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wycia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ganie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konsekwencji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wobec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osób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dopuszczaja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cych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sie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nagannych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zachowan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́ w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miejscu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pracy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w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celu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eliminowania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zjawisk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moga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cych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przerodzic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́ sie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r w:rsidRPr="00D465D9">
              <w:rPr>
                <w:rStyle w:val="Brak"/>
                <w:rFonts w:ascii="PT Sans" w:hAnsi="PT Sans"/>
                <w:sz w:val="16"/>
                <w:szCs w:val="16"/>
                <w:lang w:val="en-US"/>
              </w:rPr>
              <w:t>w mobbing</w:t>
            </w:r>
            <w:r>
              <w:rPr>
                <w:rStyle w:val="Brak"/>
                <w:rFonts w:ascii="PT Sans" w:hAnsi="PT Sans"/>
                <w:sz w:val="16"/>
                <w:szCs w:val="16"/>
              </w:rPr>
              <w:t>;</w:t>
            </w:r>
          </w:p>
          <w:p w14:paraId="5FCEE443" w14:textId="048D1798" w:rsidR="00D465D9" w:rsidRPr="00D465D9" w:rsidRDefault="00D465D9" w:rsidP="00D465D9">
            <w:pPr>
              <w:pStyle w:val="DomylneA"/>
              <w:spacing w:before="0" w:after="240" w:line="240" w:lineRule="auto"/>
              <w:ind w:left="558"/>
              <w:jc w:val="both"/>
              <w:rPr>
                <w:rFonts w:ascii="PT Sans" w:hAnsi="PT Sans"/>
                <w:sz w:val="16"/>
                <w:szCs w:val="16"/>
              </w:rPr>
            </w:pP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4)  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udzielenie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wsparcia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pracownikom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którzy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zgłosza</w:t>
            </w:r>
            <w:proofErr w:type="spellEnd"/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wyste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powanie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problemów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w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miejscu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pracy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lub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wysta</w:t>
            </w:r>
            <w:proofErr w:type="spellEnd"/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  <w:lang w:val="it-IT"/>
              </w:rPr>
              <w:t>pia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o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udzielenie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pomocy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w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rozwia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zaniu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konfliktu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m. in.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poprzez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zapewnieni</w:t>
            </w:r>
            <w:r>
              <w:rPr>
                <w:rStyle w:val="Brak"/>
                <w:rFonts w:ascii="PT Sans" w:hAnsi="PT Sans"/>
                <w:sz w:val="16"/>
                <w:szCs w:val="16"/>
              </w:rPr>
              <w:t>e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sz w:val="16"/>
                <w:szCs w:val="16"/>
              </w:rPr>
              <w:t>pomocy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sz w:val="16"/>
                <w:szCs w:val="16"/>
              </w:rPr>
              <w:t>psychologa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>;</w:t>
            </w:r>
          </w:p>
          <w:p w14:paraId="1F17BF99" w14:textId="44AF2586" w:rsidR="00D465D9" w:rsidRPr="00D465D9" w:rsidRDefault="00D465D9" w:rsidP="00D465D9">
            <w:pPr>
              <w:pStyle w:val="DomylneA"/>
              <w:spacing w:before="0" w:after="240" w:line="240" w:lineRule="auto"/>
              <w:ind w:left="558"/>
              <w:jc w:val="both"/>
              <w:rPr>
                <w:rFonts w:ascii="PT Sans" w:hAnsi="PT Sans"/>
                <w:sz w:val="16"/>
                <w:szCs w:val="16"/>
              </w:rPr>
            </w:pP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5)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przeprowadzenie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akcji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info</w:t>
            </w:r>
            <w:r>
              <w:rPr>
                <w:rStyle w:val="Brak"/>
                <w:rFonts w:ascii="PT Sans" w:hAnsi="PT Sans"/>
                <w:sz w:val="16"/>
                <w:szCs w:val="16"/>
              </w:rPr>
              <w:t>rmacyjnej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sz w:val="16"/>
                <w:szCs w:val="16"/>
              </w:rPr>
              <w:t>wśród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sz w:val="16"/>
                <w:szCs w:val="16"/>
              </w:rPr>
              <w:t>pracowników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>;</w:t>
            </w:r>
          </w:p>
          <w:p w14:paraId="6D1E2194" w14:textId="2DF2FD80" w:rsidR="00D465D9" w:rsidRPr="00D465D9" w:rsidRDefault="00E94E0B" w:rsidP="00D465D9">
            <w:pPr>
              <w:pStyle w:val="DomylneA"/>
              <w:spacing w:before="0" w:after="240" w:line="240" w:lineRule="auto"/>
              <w:ind w:left="558"/>
              <w:jc w:val="both"/>
              <w:rPr>
                <w:rFonts w:ascii="PT Sans" w:hAnsi="PT Sans"/>
                <w:sz w:val="16"/>
                <w:szCs w:val="16"/>
              </w:rPr>
            </w:pPr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6) 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zastosowanie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systemu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wczesnego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ostrzegania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o</w:t>
            </w:r>
            <w:r w:rsidR="00D465D9">
              <w:rPr>
                <w:rStyle w:val="Brak"/>
                <w:rFonts w:ascii="PT Sans" w:hAnsi="PT Sans"/>
                <w:sz w:val="16"/>
                <w:szCs w:val="16"/>
              </w:rPr>
              <w:t> 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zjawisku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mobbingu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w 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formie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skrzynki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do </w:t>
            </w:r>
            <w:r w:rsidR="00D465D9" w:rsidRPr="00D465D9">
              <w:rPr>
                <w:rStyle w:val="Brak"/>
                <w:rFonts w:ascii="PT Sans" w:eastAsia="Times New Roman" w:hAnsi="PT Sans" w:cs="Times New Roman"/>
                <w:sz w:val="16"/>
                <w:szCs w:val="16"/>
              </w:rPr>
              <w:br/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anonimowych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informac</w:t>
            </w:r>
            <w:r w:rsidR="00D465D9">
              <w:rPr>
                <w:rStyle w:val="Brak"/>
                <w:rFonts w:ascii="PT Sans" w:hAnsi="PT Sans"/>
                <w:sz w:val="16"/>
                <w:szCs w:val="16"/>
              </w:rPr>
              <w:t>ji</w:t>
            </w:r>
            <w:proofErr w:type="spellEnd"/>
            <w:r w:rsid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="00D465D9">
              <w:rPr>
                <w:rStyle w:val="Brak"/>
                <w:rFonts w:ascii="PT Sans" w:hAnsi="PT Sans"/>
                <w:sz w:val="16"/>
                <w:szCs w:val="16"/>
              </w:rPr>
              <w:t>która</w:t>
            </w:r>
            <w:proofErr w:type="spellEnd"/>
            <w:r w:rsid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="00D465D9">
              <w:rPr>
                <w:rStyle w:val="Brak"/>
                <w:rFonts w:ascii="PT Sans" w:hAnsi="PT Sans"/>
                <w:sz w:val="16"/>
                <w:szCs w:val="16"/>
              </w:rPr>
              <w:t>zostanie</w:t>
            </w:r>
            <w:proofErr w:type="spellEnd"/>
            <w:r w:rsid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="00D465D9">
              <w:rPr>
                <w:rStyle w:val="Brak"/>
                <w:rFonts w:ascii="PT Sans" w:hAnsi="PT Sans"/>
                <w:sz w:val="16"/>
                <w:szCs w:val="16"/>
              </w:rPr>
              <w:t>umieszczona</w:t>
            </w:r>
            <w:proofErr w:type="spellEnd"/>
            <w:r w:rsid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w</w:t>
            </w:r>
            <w:r>
              <w:rPr>
                <w:rStyle w:val="Brak"/>
                <w:rFonts w:ascii="PT Sans" w:hAnsi="PT Sans"/>
                <w:sz w:val="16"/>
                <w:szCs w:val="16"/>
              </w:rPr>
              <w:t> 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miejscu</w:t>
            </w:r>
            <w:proofErr w:type="spellEnd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ogólnodoste</w:t>
            </w:r>
            <w:r w:rsidR="00D465D9"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="00D465D9" w:rsidRPr="00D465D9">
              <w:rPr>
                <w:rStyle w:val="Brak"/>
                <w:rFonts w:ascii="PT Sans" w:hAnsi="PT Sans"/>
                <w:sz w:val="16"/>
                <w:szCs w:val="16"/>
              </w:rPr>
              <w:t>pnym</w:t>
            </w:r>
            <w:proofErr w:type="spellEnd"/>
            <w:r w:rsidR="00D465D9">
              <w:rPr>
                <w:rStyle w:val="Brak"/>
                <w:rFonts w:ascii="PT Sans" w:hAnsi="PT Sans"/>
                <w:sz w:val="16"/>
                <w:szCs w:val="16"/>
              </w:rPr>
              <w:t>;</w:t>
            </w:r>
          </w:p>
          <w:p w14:paraId="4B5E8866" w14:textId="5DF3F1B6" w:rsidR="00D465D9" w:rsidRDefault="00D465D9" w:rsidP="00D465D9">
            <w:pPr>
              <w:pStyle w:val="DomylneA"/>
              <w:spacing w:before="0" w:after="240" w:line="240" w:lineRule="auto"/>
              <w:ind w:left="558"/>
              <w:jc w:val="both"/>
              <w:rPr>
                <w:rStyle w:val="Brak"/>
                <w:rFonts w:ascii="PT Sans" w:hAnsi="PT Sans"/>
                <w:sz w:val="16"/>
                <w:szCs w:val="16"/>
                <w:lang w:val="pt-PT"/>
              </w:rPr>
            </w:pP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7)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zapewnienie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pracownikom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moz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̇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liwości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</w:t>
            </w:r>
            <w:r w:rsidRPr="00D465D9">
              <w:rPr>
                <w:rStyle w:val="Brak"/>
                <w:rFonts w:ascii="PT Sans" w:hAnsi="PT Sans" w:cs="PT Sans"/>
                <w:sz w:val="16"/>
                <w:szCs w:val="16"/>
              </w:rPr>
              <w:t>ł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oz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̇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enia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skargi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do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specjalnie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powo</w:t>
            </w:r>
            <w:r w:rsidRPr="00D465D9">
              <w:rPr>
                <w:rStyle w:val="Brak"/>
                <w:rFonts w:ascii="PT Sans" w:hAnsi="PT Sans" w:cs="PT Sans"/>
                <w:sz w:val="16"/>
                <w:szCs w:val="16"/>
              </w:rPr>
              <w:t>ł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anej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Komisji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w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przypadku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zaistnienia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okoliczności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uzasadniaja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cych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jej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z</w:t>
            </w:r>
            <w:r w:rsidRPr="00D465D9">
              <w:rPr>
                <w:rStyle w:val="Brak"/>
                <w:rFonts w:ascii="PT Sans" w:hAnsi="PT Sans" w:cs="PT Sans"/>
                <w:sz w:val="16"/>
                <w:szCs w:val="16"/>
              </w:rPr>
              <w:t>ł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oz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̇</w:t>
            </w: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enie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która</w:t>
            </w:r>
            <w:proofErr w:type="spellEnd"/>
            <w:r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przeprowadza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r w:rsidRPr="00D465D9">
              <w:rPr>
                <w:rStyle w:val="Brak"/>
                <w:rFonts w:ascii="PT Sans" w:hAnsi="PT Sans"/>
                <w:sz w:val="16"/>
                <w:szCs w:val="16"/>
                <w:lang w:val="it-IT"/>
              </w:rPr>
              <w:t>poste</w:t>
            </w:r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powanie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wyjaśniaja</w:t>
            </w:r>
            <w:proofErr w:type="spellEnd"/>
            <w:r w:rsidRPr="00D465D9">
              <w:rPr>
                <w:rStyle w:val="Brak"/>
                <w:rFonts w:ascii="Arial" w:hAnsi="Arial" w:cs="Arial"/>
                <w:sz w:val="16"/>
                <w:szCs w:val="16"/>
              </w:rPr>
              <w:t>̨</w:t>
            </w:r>
            <w:r>
              <w:rPr>
                <w:rStyle w:val="Brak"/>
                <w:rFonts w:ascii="PT Sans" w:hAnsi="PT Sans"/>
                <w:sz w:val="16"/>
                <w:szCs w:val="16"/>
                <w:lang w:val="pt-PT"/>
              </w:rPr>
              <w:t>ce.</w:t>
            </w:r>
          </w:p>
          <w:p w14:paraId="35F4C893" w14:textId="0054AC31" w:rsidR="00D465D9" w:rsidRPr="00D465D9" w:rsidRDefault="00D465D9" w:rsidP="00D465D9">
            <w:pPr>
              <w:pStyle w:val="DomylneA"/>
              <w:spacing w:before="0" w:after="240" w:line="240" w:lineRule="auto"/>
              <w:ind w:left="558"/>
              <w:rPr>
                <w:rFonts w:ascii="PT Sans" w:hAnsi="PT Sans"/>
                <w:sz w:val="16"/>
                <w:szCs w:val="16"/>
                <w:lang w:val="pt-PT"/>
              </w:rPr>
            </w:pPr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(</w:t>
            </w:r>
            <w:proofErr w:type="spellStart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source</w:t>
            </w:r>
            <w:proofErr w:type="spellEnd"/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 xml:space="preserve">: </w:t>
            </w:r>
            <w:hyperlink r:id="rId8" w:history="1">
              <w:r w:rsidRPr="00D465D9">
                <w:rPr>
                  <w:rStyle w:val="Hyperlink1"/>
                  <w:rFonts w:ascii="PT Sans" w:hAnsi="PT Sans"/>
                  <w:sz w:val="16"/>
                  <w:szCs w:val="16"/>
                </w:rPr>
                <w:t>https://us.edu.pl/pracownik/wp-content/uploads/sites/2/pracownik/zalacznik_nr_2_do-Regulaminu-pracy-US-Polityka-antymobbingowa.pdf</w:t>
              </w:r>
            </w:hyperlink>
            <w:r w:rsidRPr="00D465D9">
              <w:rPr>
                <w:rStyle w:val="Brak"/>
                <w:rFonts w:ascii="PT Sans" w:hAnsi="PT Sans"/>
                <w:sz w:val="16"/>
                <w:szCs w:val="16"/>
              </w:rPr>
              <w:t>0</w:t>
            </w:r>
          </w:p>
        </w:tc>
        <w:tc>
          <w:tcPr>
            <w:tcW w:w="45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77C9" w14:textId="77777777" w:rsidR="00D465D9" w:rsidRPr="00D465D9" w:rsidRDefault="00D465D9" w:rsidP="00D465D9">
            <w:pPr>
              <w:jc w:val="both"/>
              <w:rPr>
                <w:rFonts w:ascii="PT Sans" w:hAnsi="PT Sans"/>
                <w:sz w:val="16"/>
                <w:szCs w:val="16"/>
              </w:rPr>
            </w:pPr>
          </w:p>
        </w:tc>
      </w:tr>
      <w:tr w:rsidR="00D465D9" w:rsidRPr="00D465D9" w14:paraId="16087E9D" w14:textId="77777777" w:rsidTr="00D465D9">
        <w:trPr>
          <w:trHeight w:val="2832"/>
        </w:trPr>
        <w:tc>
          <w:tcPr>
            <w:tcW w:w="45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5B407" w14:textId="77777777" w:rsidR="00D465D9" w:rsidRPr="00D465D9" w:rsidRDefault="00D465D9" w:rsidP="00D465D9">
            <w:pPr>
              <w:pStyle w:val="DomylneA"/>
              <w:spacing w:before="0" w:line="240" w:lineRule="auto"/>
              <w:jc w:val="both"/>
              <w:rPr>
                <w:rStyle w:val="Brak"/>
                <w:rFonts w:ascii="PT Sans" w:eastAsia="Calibri" w:hAnsi="PT Sans" w:cs="Calibri"/>
                <w:color w:val="333333"/>
                <w:sz w:val="16"/>
                <w:szCs w:val="16"/>
                <w:u w:color="333333"/>
                <w:shd w:val="clear" w:color="auto" w:fill="FFFFFF"/>
              </w:rPr>
            </w:pPr>
            <w:r w:rsidRPr="00D465D9">
              <w:rPr>
                <w:rStyle w:val="Brak"/>
                <w:rFonts w:ascii="PT Sans" w:hAnsi="PT Sans"/>
                <w:b/>
                <w:bCs/>
                <w:color w:val="333333"/>
                <w:sz w:val="16"/>
                <w:szCs w:val="16"/>
                <w:u w:color="333333"/>
                <w:shd w:val="clear" w:color="auto" w:fill="FFFFFF"/>
              </w:rPr>
              <w:lastRenderedPageBreak/>
              <w:t>§ 2</w:t>
            </w:r>
          </w:p>
          <w:p w14:paraId="34C85A91" w14:textId="77777777" w:rsidR="00D465D9" w:rsidRPr="00D465D9" w:rsidRDefault="00D465D9" w:rsidP="00D465D9">
            <w:pPr>
              <w:pStyle w:val="DomylneA"/>
              <w:spacing w:before="0" w:after="240" w:line="240" w:lineRule="auto"/>
              <w:jc w:val="both"/>
              <w:rPr>
                <w:rStyle w:val="Brak"/>
                <w:rFonts w:ascii="PT Sans" w:eastAsia="Calibri" w:hAnsi="PT Sans" w:cs="Calibri"/>
                <w:color w:val="333333"/>
                <w:sz w:val="16"/>
                <w:szCs w:val="16"/>
                <w:u w:color="333333"/>
                <w:shd w:val="clear" w:color="auto" w:fill="FFFFFF"/>
              </w:rPr>
            </w:pPr>
            <w:r w:rsidRPr="00D465D9">
              <w:rPr>
                <w:rStyle w:val="Brak"/>
                <w:rFonts w:ascii="PT Sans" w:hAnsi="PT Sans"/>
                <w:b/>
                <w:bCs/>
                <w:color w:val="333333"/>
                <w:sz w:val="16"/>
                <w:szCs w:val="16"/>
                <w:u w:color="333333"/>
                <w:shd w:val="clear" w:color="auto" w:fill="FFFFFF"/>
                <w:lang w:val="en-US"/>
              </w:rPr>
              <w:t>II. OBOWI</w:t>
            </w:r>
            <w:r w:rsidRPr="00D465D9">
              <w:rPr>
                <w:rStyle w:val="Brak"/>
                <w:rFonts w:ascii="PT Sans" w:hAnsi="PT Sans"/>
                <w:b/>
                <w:bCs/>
                <w:color w:val="333333"/>
                <w:sz w:val="16"/>
                <w:szCs w:val="16"/>
                <w:u w:color="333333"/>
                <w:shd w:val="clear" w:color="auto" w:fill="FFFFFF"/>
              </w:rPr>
              <w:t>Ą</w:t>
            </w:r>
            <w:r w:rsidRPr="00D465D9">
              <w:rPr>
                <w:rStyle w:val="Brak"/>
                <w:rFonts w:ascii="PT Sans" w:hAnsi="PT Sans"/>
                <w:b/>
                <w:bCs/>
                <w:color w:val="333333"/>
                <w:sz w:val="16"/>
                <w:szCs w:val="16"/>
                <w:u w:color="333333"/>
                <w:shd w:val="clear" w:color="auto" w:fill="FFFFFF"/>
                <w:lang w:val="en-US"/>
              </w:rPr>
              <w:t>ZKI U</w:t>
            </w:r>
            <w:r w:rsidRPr="00D465D9">
              <w:rPr>
                <w:rStyle w:val="Brak"/>
                <w:rFonts w:ascii="PT Sans" w:hAnsi="PT Sans"/>
                <w:b/>
                <w:bCs/>
                <w:color w:val="333333"/>
                <w:sz w:val="16"/>
                <w:szCs w:val="16"/>
                <w:u w:color="333333"/>
                <w:shd w:val="clear" w:color="auto" w:fill="FFFFFF"/>
              </w:rPr>
              <w:t>ŻYTKOWNIKÓW LOKALI MIESZKALNYCH ORAZ LOKALI O INNYM PRZEZNACZENIU</w:t>
            </w:r>
          </w:p>
          <w:p w14:paraId="18D486EB" w14:textId="7753578E" w:rsidR="00D465D9" w:rsidRDefault="00D465D9" w:rsidP="00D465D9">
            <w:pPr>
              <w:pStyle w:val="DomylneA"/>
              <w:spacing w:before="0" w:after="240" w:line="240" w:lineRule="auto"/>
              <w:jc w:val="both"/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</w:pP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Obowiązkiem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każdego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członka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właściciela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lub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najemcy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osoby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zajmującej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lokal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bez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tytułu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prawnego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-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zwanych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użytkownikami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lokalu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jest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natychmiastowe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zgłaszanie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w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Administracji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Osiedla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zauważonych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awarii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oraz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uszkodzeń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instalacji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i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urządzeń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znajdujących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się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w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budynku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lub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jego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otoczeniu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(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np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.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pęknięcia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i</w:t>
            </w:r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 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zatory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rur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zacieki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na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sufitach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itp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.)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bez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względu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na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przyczynę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ich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powstania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oraz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na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to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, 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kog</w:t>
            </w:r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o</w:t>
            </w:r>
            <w:proofErr w:type="spellEnd"/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koszt</w:t>
            </w:r>
            <w:proofErr w:type="spellEnd"/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naprawy</w:t>
            </w:r>
            <w:proofErr w:type="spellEnd"/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będzie</w:t>
            </w:r>
            <w:proofErr w:type="spellEnd"/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obciążał</w:t>
            </w:r>
            <w:proofErr w:type="spellEnd"/>
            <w:r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.</w:t>
            </w:r>
          </w:p>
          <w:p w14:paraId="1A8B8613" w14:textId="6298BE97" w:rsidR="00D465D9" w:rsidRPr="00D465D9" w:rsidRDefault="00D465D9" w:rsidP="00D465D9">
            <w:pPr>
              <w:pStyle w:val="DomylneA"/>
              <w:spacing w:before="0" w:line="240" w:lineRule="auto"/>
              <w:rPr>
                <w:rFonts w:ascii="PT Sans" w:eastAsia="Calibri" w:hAnsi="PT Sans" w:cs="Calibri"/>
                <w:color w:val="333333"/>
                <w:sz w:val="16"/>
                <w:szCs w:val="16"/>
                <w:u w:color="333333"/>
                <w:shd w:val="clear" w:color="auto" w:fill="FFFFFF"/>
              </w:rPr>
            </w:pPr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(</w:t>
            </w:r>
            <w:proofErr w:type="spellStart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source</w:t>
            </w:r>
            <w:proofErr w:type="spellEnd"/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 xml:space="preserve">: </w:t>
            </w:r>
            <w:hyperlink r:id="rId9" w:history="1">
              <w:r w:rsidRPr="00D465D9">
                <w:rPr>
                  <w:rStyle w:val="Hyperlink2"/>
                  <w:rFonts w:ascii="PT Sans" w:hAnsi="PT Sans"/>
                  <w:sz w:val="16"/>
                  <w:szCs w:val="16"/>
                </w:rPr>
                <w:t>https://zielonogorska-sm.pl/o-spoldzielni/regulaminy/regulamin-porzadku-domowego</w:t>
              </w:r>
            </w:hyperlink>
            <w:r w:rsidRPr="00D465D9">
              <w:rPr>
                <w:rStyle w:val="Brak"/>
                <w:rFonts w:ascii="PT Sans" w:hAnsi="PT Sans"/>
                <w:color w:val="333333"/>
                <w:sz w:val="16"/>
                <w:szCs w:val="16"/>
                <w:u w:color="333333"/>
                <w:shd w:val="clear" w:color="auto" w:fill="FFFFFF"/>
              </w:rPr>
              <w:t>)</w:t>
            </w:r>
          </w:p>
        </w:tc>
        <w:tc>
          <w:tcPr>
            <w:tcW w:w="45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5533" w14:textId="77777777" w:rsidR="00D465D9" w:rsidRPr="00D465D9" w:rsidRDefault="00D465D9" w:rsidP="00D465D9">
            <w:pPr>
              <w:jc w:val="both"/>
              <w:rPr>
                <w:rFonts w:ascii="PT Sans" w:hAnsi="PT Sans"/>
                <w:sz w:val="16"/>
                <w:szCs w:val="16"/>
              </w:rPr>
            </w:pPr>
          </w:p>
        </w:tc>
      </w:tr>
    </w:tbl>
    <w:p w14:paraId="4E7916EE" w14:textId="24283CEA" w:rsidR="00D465D9" w:rsidRDefault="00D465D9" w:rsidP="00E94E0B">
      <w:pPr>
        <w:pBdr>
          <w:bottom w:val="single" w:sz="2" w:space="1" w:color="BADEBB"/>
        </w:pBdr>
        <w:jc w:val="center"/>
        <w:rPr>
          <w:rFonts w:ascii="PT Sans" w:hAnsi="PT Sans"/>
        </w:rPr>
      </w:pPr>
    </w:p>
    <w:p w14:paraId="36B5B041" w14:textId="77777777" w:rsidR="00D465D9" w:rsidRDefault="00D465D9">
      <w:pPr>
        <w:rPr>
          <w:rFonts w:ascii="PT Sans" w:hAnsi="PT Sans"/>
        </w:rPr>
      </w:pPr>
      <w:r>
        <w:rPr>
          <w:rFonts w:ascii="PT Sans" w:hAnsi="PT Sans"/>
        </w:rPr>
        <w:br w:type="page"/>
      </w:r>
    </w:p>
    <w:tbl>
      <w:tblPr>
        <w:tblW w:w="9776" w:type="dxa"/>
        <w:tblBorders>
          <w:insideH w:val="single" w:sz="4" w:space="0" w:color="BADEBB"/>
        </w:tblBorders>
        <w:tblLayout w:type="fixed"/>
        <w:tblCellMar>
          <w:top w:w="57" w:type="dxa"/>
          <w:bottom w:w="57" w:type="dxa"/>
        </w:tblCellMar>
        <w:tblLook w:val="0400" w:firstRow="0" w:lastRow="0" w:firstColumn="0" w:lastColumn="0" w:noHBand="0" w:noVBand="1"/>
      </w:tblPr>
      <w:tblGrid>
        <w:gridCol w:w="2972"/>
        <w:gridCol w:w="6804"/>
      </w:tblGrid>
      <w:tr w:rsidR="00D465D9" w:rsidRPr="00955227" w14:paraId="1D32C413" w14:textId="77777777" w:rsidTr="00D9375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73377FE2" w14:textId="27CDBBC0" w:rsidR="00D465D9" w:rsidRPr="00955227" w:rsidRDefault="00D465D9" w:rsidP="00D93757">
            <w:pPr>
              <w:spacing w:after="0" w:line="240" w:lineRule="auto"/>
              <w:rPr>
                <w:rFonts w:ascii="PT Sans" w:eastAsia="Times New Roman" w:hAnsi="PT Sans" w:cs="Calibri"/>
                <w:b/>
                <w:sz w:val="24"/>
                <w:szCs w:val="24"/>
                <w:lang w:val="en-US" w:eastAsia="pl-PL"/>
              </w:rPr>
            </w:pPr>
            <w:r w:rsidRPr="00955227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lastRenderedPageBreak/>
              <w:t>WORK CARD</w:t>
            </w: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3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3331EBE0" w14:textId="2BD0357D" w:rsidR="00D465D9" w:rsidRPr="00955227" w:rsidRDefault="00D465D9" w:rsidP="00D93757">
            <w:pPr>
              <w:spacing w:after="0" w:line="240" w:lineRule="auto"/>
              <w:jc w:val="both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 w:rsidRPr="00D465D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INKLUZYWNY NARZĘDZIOWNIK</w:t>
            </w:r>
            <w:r w:rsidR="00E94E0B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 xml:space="preserve"> STANOWISK, FUNKCJI I ZAWODÓW W </w:t>
            </w:r>
            <w:r w:rsidRPr="00D465D9"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UNIWERSYTECIE ŚLĄSKIM W KATOWICACH (SŁOWNIK FLEKSYJNO-SŁOWOTWÓRCZY)</w:t>
            </w:r>
          </w:p>
        </w:tc>
      </w:tr>
      <w:tr w:rsidR="00D465D9" w:rsidRPr="00955227" w14:paraId="4709760C" w14:textId="77777777" w:rsidTr="00D93757">
        <w:tc>
          <w:tcPr>
            <w:tcW w:w="2972" w:type="dxa"/>
            <w:tcBorders>
              <w:top w:val="single" w:sz="4" w:space="0" w:color="BADEBB"/>
              <w:bottom w:val="single" w:sz="4" w:space="0" w:color="BADEBB"/>
            </w:tcBorders>
            <w:shd w:val="clear" w:color="auto" w:fill="DDEEDD"/>
          </w:tcPr>
          <w:p w14:paraId="3F98BC42" w14:textId="777E88ED" w:rsidR="00D465D9" w:rsidRPr="00955227" w:rsidRDefault="00D465D9" w:rsidP="00D93757">
            <w:pPr>
              <w:spacing w:after="0" w:line="240" w:lineRule="auto"/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</w:pPr>
            <w:r>
              <w:rPr>
                <w:rFonts w:ascii="PT Sans" w:eastAsia="Times New Roman" w:hAnsi="PT Sans" w:cs="Calibri"/>
                <w:b/>
                <w:sz w:val="20"/>
                <w:szCs w:val="24"/>
                <w:lang w:val="en-US" w:eastAsia="pl-PL"/>
              </w:rPr>
              <w:t>TASK</w:t>
            </w:r>
          </w:p>
        </w:tc>
        <w:tc>
          <w:tcPr>
            <w:tcW w:w="6804" w:type="dxa"/>
            <w:tcBorders>
              <w:top w:val="single" w:sz="4" w:space="0" w:color="BADEBB"/>
              <w:bottom w:val="single" w:sz="4" w:space="0" w:color="BADEBB"/>
            </w:tcBorders>
            <w:vAlign w:val="center"/>
          </w:tcPr>
          <w:p w14:paraId="0DE4EC27" w14:textId="05BD27DE" w:rsidR="00D465D9" w:rsidRPr="00D465D9" w:rsidRDefault="00D465D9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  <w:r w:rsidRPr="00D465D9"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  <w:t xml:space="preserve">Using </w:t>
            </w:r>
            <w:proofErr w:type="spellStart"/>
            <w:r w:rsidRPr="00D465D9"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  <w:t>of</w:t>
            </w:r>
            <w:proofErr w:type="spellEnd"/>
            <w:r w:rsidRPr="00D465D9"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  <w:t xml:space="preserve"> during the class: 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Inkluzywny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narzędziownik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stanowisk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 xml:space="preserve">, 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funkcji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 xml:space="preserve"> </w:t>
            </w:r>
            <w:r w:rsidR="00E94E0B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I 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zawodów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 xml:space="preserve"> w 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Uniwersytecie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Śląskim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 xml:space="preserve"> w 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Katowicach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 xml:space="preserve"> (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słownik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 xml:space="preserve"> </w:t>
            </w:r>
            <w:proofErr w:type="spellStart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fleksyjno-słowotwórczy</w:t>
            </w:r>
            <w:proofErr w:type="spellEnd"/>
            <w:r w:rsidRPr="00D465D9">
              <w:rPr>
                <w:rFonts w:ascii="PT Sans" w:eastAsia="Times New Roman" w:hAnsi="PT Sans" w:cs="Calibri"/>
                <w:i/>
                <w:sz w:val="20"/>
                <w:szCs w:val="24"/>
                <w:lang w:val="en-US" w:eastAsia="pl-PL"/>
              </w:rPr>
              <w:t>)</w:t>
            </w:r>
          </w:p>
          <w:p w14:paraId="617B0205" w14:textId="22444D1E" w:rsidR="00D465D9" w:rsidRPr="00886B50" w:rsidRDefault="00D465D9" w:rsidP="00D465D9">
            <w:pPr>
              <w:spacing w:after="0" w:line="240" w:lineRule="auto"/>
              <w:jc w:val="both"/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</w:pPr>
            <w:r w:rsidRPr="00D465D9">
              <w:rPr>
                <w:rFonts w:ascii="PT Sans" w:eastAsia="Times New Roman" w:hAnsi="PT Sans" w:cs="Calibri"/>
                <w:sz w:val="20"/>
                <w:szCs w:val="24"/>
                <w:lang w:val="en-US" w:eastAsia="pl-PL"/>
              </w:rPr>
              <w:t>source: https://wydawnictwo.us.edu.pl/node/27333</w:t>
            </w:r>
          </w:p>
        </w:tc>
      </w:tr>
    </w:tbl>
    <w:p w14:paraId="7AE0FBC9" w14:textId="77777777" w:rsidR="00D465D9" w:rsidRPr="005D0864" w:rsidRDefault="00D465D9" w:rsidP="00D465D9">
      <w:pPr>
        <w:jc w:val="center"/>
        <w:rPr>
          <w:rFonts w:ascii="PT Sans" w:hAnsi="PT Sans"/>
        </w:rPr>
      </w:pPr>
    </w:p>
    <w:sectPr w:rsidR="00D465D9" w:rsidRPr="005D0864" w:rsidSect="007918AB">
      <w:headerReference w:type="default" r:id="rId10"/>
      <w:footerReference w:type="default" r:id="rId11"/>
      <w:pgSz w:w="11906" w:h="16838" w:code="9"/>
      <w:pgMar w:top="851" w:right="1134" w:bottom="1134" w:left="1134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AFE62" w14:textId="77777777" w:rsidR="006F7B64" w:rsidRDefault="006F7B64" w:rsidP="005D63CD">
      <w:pPr>
        <w:spacing w:after="0" w:line="240" w:lineRule="auto"/>
      </w:pPr>
      <w:r>
        <w:separator/>
      </w:r>
    </w:p>
  </w:endnote>
  <w:endnote w:type="continuationSeparator" w:id="0">
    <w:p w14:paraId="10672697" w14:textId="77777777" w:rsidR="006F7B64" w:rsidRDefault="006F7B64" w:rsidP="005D6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FC6B" w14:textId="5DE441F3" w:rsidR="009D770A" w:rsidRPr="006E476B" w:rsidRDefault="00447B8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  <w:bookmarkStart w:id="1" w:name="_Hlk87867592"/>
    <w:bookmarkStart w:id="2" w:name="_Hlk87867593"/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56192" behindDoc="1" locked="0" layoutInCell="1" allowOverlap="1" wp14:anchorId="5C287E0C" wp14:editId="2242B12E">
          <wp:simplePos x="0" y="0"/>
          <wp:positionH relativeFrom="page">
            <wp:posOffset>3719428</wp:posOffset>
          </wp:positionH>
          <wp:positionV relativeFrom="page">
            <wp:posOffset>9257893</wp:posOffset>
          </wp:positionV>
          <wp:extent cx="3579825" cy="1380490"/>
          <wp:effectExtent l="0" t="0" r="190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318B" w:rsidRPr="006B318B">
      <w:rPr>
        <w:rFonts w:ascii="PT Sans" w:hAnsi="PT Sans"/>
        <w:color w:val="002D59"/>
        <w:sz w:val="16"/>
        <w:szCs w:val="16"/>
      </w:rPr>
      <w:t>U</w:t>
    </w:r>
    <w:bookmarkEnd w:id="1"/>
    <w:bookmarkEnd w:id="2"/>
    <w:r w:rsidR="009D770A" w:rsidRPr="006B318B">
      <w:rPr>
        <w:rFonts w:ascii="PT Sans" w:hAnsi="PT Sans"/>
        <w:color w:val="002D59"/>
        <w:sz w:val="16"/>
        <w:szCs w:val="16"/>
      </w:rPr>
      <w:t>niwersytet Śląski w Katowicach</w:t>
    </w:r>
  </w:p>
  <w:p w14:paraId="1EE35576" w14:textId="449DB941" w:rsidR="009D770A" w:rsidRPr="006B318B" w:rsidRDefault="009D770A" w:rsidP="0070345B">
    <w:pPr>
      <w:pStyle w:val="Stopka"/>
      <w:tabs>
        <w:tab w:val="clear" w:pos="4536"/>
        <w:tab w:val="clear" w:pos="9072"/>
        <w:tab w:val="left" w:pos="6529"/>
      </w:tabs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 xml:space="preserve">ul. </w:t>
    </w:r>
    <w:r>
      <w:rPr>
        <w:rFonts w:ascii="PT Sans" w:hAnsi="PT Sans"/>
        <w:color w:val="002D59"/>
        <w:sz w:val="16"/>
        <w:szCs w:val="16"/>
      </w:rPr>
      <w:t>Bankowa 12</w:t>
    </w:r>
    <w:r w:rsidRPr="006B318B">
      <w:rPr>
        <w:rFonts w:ascii="PT Sans" w:hAnsi="PT Sans"/>
        <w:color w:val="002D59"/>
        <w:sz w:val="16"/>
        <w:szCs w:val="16"/>
      </w:rPr>
      <w:t xml:space="preserve">, </w:t>
    </w:r>
    <w:r w:rsidRPr="0017299B">
      <w:rPr>
        <w:rFonts w:ascii="PT Sans" w:hAnsi="PT Sans"/>
        <w:color w:val="002D59"/>
        <w:sz w:val="16"/>
        <w:szCs w:val="16"/>
      </w:rPr>
      <w:t>40-007 Katowice</w:t>
    </w:r>
    <w:r>
      <w:rPr>
        <w:rFonts w:ascii="PT Sans" w:hAnsi="PT Sans"/>
        <w:color w:val="002D59"/>
        <w:sz w:val="16"/>
        <w:szCs w:val="16"/>
      </w:rPr>
      <w:t xml:space="preserve"> </w:t>
    </w:r>
    <w:r w:rsidR="0070345B">
      <w:rPr>
        <w:rFonts w:ascii="PT Sans" w:hAnsi="PT Sans"/>
        <w:color w:val="002D59"/>
        <w:sz w:val="16"/>
        <w:szCs w:val="16"/>
      </w:rPr>
      <w:tab/>
    </w:r>
  </w:p>
  <w:p w14:paraId="12525960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  <w:lang w:val="de-DE"/>
      </w:rPr>
    </w:pPr>
    <w:r w:rsidRPr="000C5ABC">
      <w:rPr>
        <w:rFonts w:ascii="PT Sans" w:hAnsi="PT Sans"/>
        <w:color w:val="002D59"/>
        <w:sz w:val="16"/>
        <w:szCs w:val="16"/>
        <w:lang w:val="de-DE"/>
      </w:rPr>
      <w:t xml:space="preserve">e-mail: </w:t>
    </w:r>
    <w:r>
      <w:rPr>
        <w:rFonts w:ascii="PT Sans" w:hAnsi="PT Sans"/>
        <w:color w:val="002D59"/>
        <w:sz w:val="16"/>
        <w:szCs w:val="16"/>
        <w:lang w:val="de-DE"/>
      </w:rPr>
      <w:t>wpisz_adres</w:t>
    </w:r>
    <w:r w:rsidRPr="000C5ABC">
      <w:rPr>
        <w:rFonts w:ascii="PT Sans" w:hAnsi="PT Sans"/>
        <w:color w:val="002D59"/>
        <w:sz w:val="16"/>
        <w:szCs w:val="16"/>
        <w:lang w:val="de-DE"/>
      </w:rPr>
      <w:t>@us.edu.pl</w:t>
    </w:r>
  </w:p>
  <w:p w14:paraId="7C3B729E" w14:textId="77777777" w:rsidR="009D770A" w:rsidRPr="000C5ABC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FA900D3" w14:textId="77777777" w:rsidR="009D770A" w:rsidRPr="0017299B" w:rsidRDefault="009D770A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14736680" w14:textId="21A346CD" w:rsidR="005A269D" w:rsidRPr="0017299B" w:rsidRDefault="005A269D" w:rsidP="009D770A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843D" w14:textId="77777777" w:rsidR="006F7B64" w:rsidRDefault="006F7B64" w:rsidP="005D63CD">
      <w:pPr>
        <w:spacing w:after="0" w:line="240" w:lineRule="auto"/>
      </w:pPr>
      <w:r>
        <w:separator/>
      </w:r>
    </w:p>
  </w:footnote>
  <w:footnote w:type="continuationSeparator" w:id="0">
    <w:p w14:paraId="5171FF39" w14:textId="77777777" w:rsidR="006F7B64" w:rsidRDefault="006F7B64" w:rsidP="005D6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F93A9" w14:textId="40914CBF" w:rsidR="00773DC7" w:rsidRDefault="00252EE9" w:rsidP="000729DF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inline distT="0" distB="0" distL="0" distR="0" wp14:anchorId="213A0E8F" wp14:editId="674C5F58">
          <wp:extent cx="1294646" cy="1113155"/>
          <wp:effectExtent l="0" t="0" r="1270" b="4445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729DF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34E9D8BA" wp14:editId="27BEC7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1291A8" w14:textId="0132CAB8" w:rsidR="000729DF" w:rsidRPr="0027681F" w:rsidRDefault="000729DF" w:rsidP="00CF1E8E">
    <w:pPr>
      <w:pStyle w:val="Stopka"/>
      <w:spacing w:line="200" w:lineRule="exact"/>
      <w:rPr>
        <w:rFonts w:ascii="PT Sans" w:hAnsi="PT Sans"/>
        <w:i/>
        <w:color w:val="002D59"/>
        <w:sz w:val="14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C5C"/>
    <w:multiLevelType w:val="hybridMultilevel"/>
    <w:tmpl w:val="90569952"/>
    <w:lvl w:ilvl="0" w:tplc="B45811A4">
      <w:start w:val="1"/>
      <w:numFmt w:val="bullet"/>
      <w:lvlText w:val="◦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A6C19"/>
    <w:multiLevelType w:val="hybridMultilevel"/>
    <w:tmpl w:val="B23081F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36CF"/>
    <w:multiLevelType w:val="hybridMultilevel"/>
    <w:tmpl w:val="DD8A982E"/>
    <w:lvl w:ilvl="0" w:tplc="5890209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FBA"/>
    <w:multiLevelType w:val="hybridMultilevel"/>
    <w:tmpl w:val="5F4A3694"/>
    <w:lvl w:ilvl="0" w:tplc="290C1E00">
      <w:start w:val="1"/>
      <w:numFmt w:val="bullet"/>
      <w:lvlText w:val="•"/>
      <w:lvlJc w:val="left"/>
      <w:pPr>
        <w:ind w:left="720" w:hanging="5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B8C750">
      <w:start w:val="1"/>
      <w:numFmt w:val="bullet"/>
      <w:lvlText w:val="•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BCE97C2">
      <w:start w:val="1"/>
      <w:numFmt w:val="bullet"/>
      <w:lvlText w:val="•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B74B522">
      <w:start w:val="1"/>
      <w:numFmt w:val="bullet"/>
      <w:lvlText w:val="•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AED2B8">
      <w:start w:val="1"/>
      <w:numFmt w:val="bullet"/>
      <w:lvlText w:val="•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AFEF396">
      <w:start w:val="1"/>
      <w:numFmt w:val="bullet"/>
      <w:lvlText w:val="•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FA2AA4">
      <w:start w:val="1"/>
      <w:numFmt w:val="bullet"/>
      <w:lvlText w:val="•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84400C4">
      <w:start w:val="1"/>
      <w:numFmt w:val="bullet"/>
      <w:lvlText w:val="•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EBCBE10">
      <w:start w:val="1"/>
      <w:numFmt w:val="bullet"/>
      <w:lvlText w:val="•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6B105B"/>
    <w:multiLevelType w:val="hybridMultilevel"/>
    <w:tmpl w:val="26FA8818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D5D16"/>
    <w:multiLevelType w:val="hybridMultilevel"/>
    <w:tmpl w:val="9ADEB196"/>
    <w:lvl w:ilvl="0" w:tplc="4C6E844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caps w:val="0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65BC4"/>
    <w:multiLevelType w:val="hybridMultilevel"/>
    <w:tmpl w:val="C4B860D8"/>
    <w:lvl w:ilvl="0" w:tplc="A44ED952">
      <w:start w:val="1"/>
      <w:numFmt w:val="decimal"/>
      <w:lvlText w:val="%1."/>
      <w:lvlJc w:val="left"/>
      <w:pPr>
        <w:ind w:left="720" w:hanging="500"/>
      </w:pPr>
      <w:rPr>
        <w:rFonts w:ascii="PT Sans" w:eastAsia="Times New Roman" w:hAnsi="PT San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6A9468">
      <w:start w:val="1"/>
      <w:numFmt w:val="decimal"/>
      <w:lvlText w:val="%2."/>
      <w:lvlJc w:val="left"/>
      <w:pPr>
        <w:ind w:left="7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9F2AEAE">
      <w:start w:val="1"/>
      <w:numFmt w:val="decimal"/>
      <w:lvlText w:val="%3."/>
      <w:lvlJc w:val="left"/>
      <w:pPr>
        <w:ind w:left="9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A960036">
      <w:start w:val="1"/>
      <w:numFmt w:val="decimal"/>
      <w:lvlText w:val="%4."/>
      <w:lvlJc w:val="left"/>
      <w:pPr>
        <w:ind w:left="11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4438CA">
      <w:start w:val="1"/>
      <w:numFmt w:val="decimal"/>
      <w:lvlText w:val="%5."/>
      <w:lvlJc w:val="left"/>
      <w:pPr>
        <w:ind w:left="140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126DDEE">
      <w:start w:val="1"/>
      <w:numFmt w:val="decimal"/>
      <w:lvlText w:val="%6."/>
      <w:lvlJc w:val="left"/>
      <w:pPr>
        <w:ind w:left="162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4E84BC2">
      <w:start w:val="1"/>
      <w:numFmt w:val="decimal"/>
      <w:lvlText w:val="%7."/>
      <w:lvlJc w:val="left"/>
      <w:pPr>
        <w:ind w:left="184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76F228">
      <w:start w:val="1"/>
      <w:numFmt w:val="decimal"/>
      <w:lvlText w:val="%8."/>
      <w:lvlJc w:val="left"/>
      <w:pPr>
        <w:ind w:left="206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F6C5E56">
      <w:start w:val="1"/>
      <w:numFmt w:val="decimal"/>
      <w:lvlText w:val="%9."/>
      <w:lvlJc w:val="left"/>
      <w:pPr>
        <w:ind w:left="2287" w:hanging="30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3"/>
    <w:lvlOverride w:ilvl="0">
      <w:lvl w:ilvl="0" w:tplc="290C1E00">
        <w:start w:val="1"/>
        <w:numFmt w:val="bullet"/>
        <w:lvlText w:val="•"/>
        <w:lvlJc w:val="left"/>
        <w:pPr>
          <w:ind w:left="7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0B8C750">
        <w:start w:val="1"/>
        <w:numFmt w:val="bullet"/>
        <w:lvlText w:val="•"/>
        <w:lvlJc w:val="left"/>
        <w:pPr>
          <w:ind w:left="9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BCE97C2">
        <w:start w:val="1"/>
        <w:numFmt w:val="bullet"/>
        <w:lvlText w:val="•"/>
        <w:lvlJc w:val="left"/>
        <w:pPr>
          <w:ind w:left="11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B74B522">
        <w:start w:val="1"/>
        <w:numFmt w:val="bullet"/>
        <w:lvlText w:val="•"/>
        <w:lvlJc w:val="left"/>
        <w:pPr>
          <w:ind w:left="13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AED2B8">
        <w:start w:val="1"/>
        <w:numFmt w:val="bullet"/>
        <w:lvlText w:val="•"/>
        <w:lvlJc w:val="left"/>
        <w:pPr>
          <w:ind w:left="160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AFEF396">
        <w:start w:val="1"/>
        <w:numFmt w:val="bullet"/>
        <w:lvlText w:val="•"/>
        <w:lvlJc w:val="left"/>
        <w:pPr>
          <w:ind w:left="182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7FA2AA4">
        <w:start w:val="1"/>
        <w:numFmt w:val="bullet"/>
        <w:lvlText w:val="•"/>
        <w:lvlJc w:val="left"/>
        <w:pPr>
          <w:ind w:left="204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84400C4">
        <w:start w:val="1"/>
        <w:numFmt w:val="bullet"/>
        <w:lvlText w:val="•"/>
        <w:lvlJc w:val="left"/>
        <w:pPr>
          <w:ind w:left="226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EBCBE10">
        <w:start w:val="1"/>
        <w:numFmt w:val="bullet"/>
        <w:lvlText w:val="•"/>
        <w:lvlJc w:val="left"/>
        <w:pPr>
          <w:ind w:left="2480" w:hanging="5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CD"/>
    <w:rsid w:val="000010E2"/>
    <w:rsid w:val="00022A9D"/>
    <w:rsid w:val="00035F16"/>
    <w:rsid w:val="000559C8"/>
    <w:rsid w:val="00062715"/>
    <w:rsid w:val="000729DF"/>
    <w:rsid w:val="0007517D"/>
    <w:rsid w:val="000767DF"/>
    <w:rsid w:val="00087832"/>
    <w:rsid w:val="00091EA6"/>
    <w:rsid w:val="000B4609"/>
    <w:rsid w:val="000C0053"/>
    <w:rsid w:val="000C5ABC"/>
    <w:rsid w:val="000D5946"/>
    <w:rsid w:val="000F2C5D"/>
    <w:rsid w:val="00104DF0"/>
    <w:rsid w:val="00112077"/>
    <w:rsid w:val="0013066E"/>
    <w:rsid w:val="00163FA9"/>
    <w:rsid w:val="0017299B"/>
    <w:rsid w:val="00181E29"/>
    <w:rsid w:val="001846A0"/>
    <w:rsid w:val="001902EC"/>
    <w:rsid w:val="001A54FC"/>
    <w:rsid w:val="001B1AC0"/>
    <w:rsid w:val="001C22E5"/>
    <w:rsid w:val="001F2145"/>
    <w:rsid w:val="0020098A"/>
    <w:rsid w:val="00200A27"/>
    <w:rsid w:val="0022118C"/>
    <w:rsid w:val="002441EA"/>
    <w:rsid w:val="00252EE9"/>
    <w:rsid w:val="00263EEF"/>
    <w:rsid w:val="0027505E"/>
    <w:rsid w:val="0027681F"/>
    <w:rsid w:val="00287461"/>
    <w:rsid w:val="002A50F6"/>
    <w:rsid w:val="002B1C11"/>
    <w:rsid w:val="002B3B39"/>
    <w:rsid w:val="002D2F12"/>
    <w:rsid w:val="002D4679"/>
    <w:rsid w:val="002D64F0"/>
    <w:rsid w:val="002F1337"/>
    <w:rsid w:val="00304F10"/>
    <w:rsid w:val="00305649"/>
    <w:rsid w:val="0031784D"/>
    <w:rsid w:val="00321B53"/>
    <w:rsid w:val="00332312"/>
    <w:rsid w:val="00332488"/>
    <w:rsid w:val="003342ED"/>
    <w:rsid w:val="00340337"/>
    <w:rsid w:val="00352175"/>
    <w:rsid w:val="00354EEE"/>
    <w:rsid w:val="003A095E"/>
    <w:rsid w:val="003A4630"/>
    <w:rsid w:val="003B4411"/>
    <w:rsid w:val="003B7DC9"/>
    <w:rsid w:val="003D353C"/>
    <w:rsid w:val="003E3BDD"/>
    <w:rsid w:val="003E5ACF"/>
    <w:rsid w:val="00447B8A"/>
    <w:rsid w:val="0049724F"/>
    <w:rsid w:val="004B5A4B"/>
    <w:rsid w:val="004C39A0"/>
    <w:rsid w:val="004E7ABD"/>
    <w:rsid w:val="005105D1"/>
    <w:rsid w:val="00525486"/>
    <w:rsid w:val="00525926"/>
    <w:rsid w:val="00530CAA"/>
    <w:rsid w:val="0053663B"/>
    <w:rsid w:val="0054113E"/>
    <w:rsid w:val="00542EF2"/>
    <w:rsid w:val="00557CB8"/>
    <w:rsid w:val="00596C65"/>
    <w:rsid w:val="005A1576"/>
    <w:rsid w:val="005A269D"/>
    <w:rsid w:val="005B34FE"/>
    <w:rsid w:val="005C24DF"/>
    <w:rsid w:val="005D0864"/>
    <w:rsid w:val="005D63CD"/>
    <w:rsid w:val="005E7B56"/>
    <w:rsid w:val="006302BD"/>
    <w:rsid w:val="00630F1A"/>
    <w:rsid w:val="006543AC"/>
    <w:rsid w:val="00683DF4"/>
    <w:rsid w:val="00694D0D"/>
    <w:rsid w:val="006B318B"/>
    <w:rsid w:val="006B3BFD"/>
    <w:rsid w:val="006D4468"/>
    <w:rsid w:val="006F7B64"/>
    <w:rsid w:val="0070345B"/>
    <w:rsid w:val="00705526"/>
    <w:rsid w:val="007114C0"/>
    <w:rsid w:val="00736CED"/>
    <w:rsid w:val="00740D2F"/>
    <w:rsid w:val="00747C84"/>
    <w:rsid w:val="00753946"/>
    <w:rsid w:val="00753A03"/>
    <w:rsid w:val="00765CD8"/>
    <w:rsid w:val="00773DC7"/>
    <w:rsid w:val="00784AA9"/>
    <w:rsid w:val="007918AB"/>
    <w:rsid w:val="007A0BAA"/>
    <w:rsid w:val="007B1224"/>
    <w:rsid w:val="007B48BE"/>
    <w:rsid w:val="007D4447"/>
    <w:rsid w:val="007F250F"/>
    <w:rsid w:val="00804432"/>
    <w:rsid w:val="00812305"/>
    <w:rsid w:val="00812BCD"/>
    <w:rsid w:val="008310A7"/>
    <w:rsid w:val="008444BB"/>
    <w:rsid w:val="00845B0F"/>
    <w:rsid w:val="008574E5"/>
    <w:rsid w:val="00871356"/>
    <w:rsid w:val="00884239"/>
    <w:rsid w:val="00886073"/>
    <w:rsid w:val="00886B50"/>
    <w:rsid w:val="008A3A81"/>
    <w:rsid w:val="008C37F0"/>
    <w:rsid w:val="008D61DA"/>
    <w:rsid w:val="008E4986"/>
    <w:rsid w:val="008F4154"/>
    <w:rsid w:val="008F59B9"/>
    <w:rsid w:val="00911551"/>
    <w:rsid w:val="00916C3A"/>
    <w:rsid w:val="00955227"/>
    <w:rsid w:val="00961048"/>
    <w:rsid w:val="00970770"/>
    <w:rsid w:val="009753D0"/>
    <w:rsid w:val="00985A51"/>
    <w:rsid w:val="009865EE"/>
    <w:rsid w:val="0099490C"/>
    <w:rsid w:val="009D0573"/>
    <w:rsid w:val="009D770A"/>
    <w:rsid w:val="00A23F78"/>
    <w:rsid w:val="00A41DB5"/>
    <w:rsid w:val="00A5454F"/>
    <w:rsid w:val="00A65E97"/>
    <w:rsid w:val="00A94C7B"/>
    <w:rsid w:val="00AD1DEF"/>
    <w:rsid w:val="00AE0FC0"/>
    <w:rsid w:val="00AF6E83"/>
    <w:rsid w:val="00B16EC9"/>
    <w:rsid w:val="00B21E12"/>
    <w:rsid w:val="00B314EE"/>
    <w:rsid w:val="00B4194D"/>
    <w:rsid w:val="00B73726"/>
    <w:rsid w:val="00B73B67"/>
    <w:rsid w:val="00B81993"/>
    <w:rsid w:val="00B81E77"/>
    <w:rsid w:val="00B945EF"/>
    <w:rsid w:val="00BA6032"/>
    <w:rsid w:val="00BA6147"/>
    <w:rsid w:val="00BD546E"/>
    <w:rsid w:val="00BE0A9C"/>
    <w:rsid w:val="00C05D16"/>
    <w:rsid w:val="00C26A84"/>
    <w:rsid w:val="00C73435"/>
    <w:rsid w:val="00C74C7D"/>
    <w:rsid w:val="00C76C57"/>
    <w:rsid w:val="00CA3BF5"/>
    <w:rsid w:val="00CD7B85"/>
    <w:rsid w:val="00CF1E8E"/>
    <w:rsid w:val="00D465D9"/>
    <w:rsid w:val="00D60497"/>
    <w:rsid w:val="00D61394"/>
    <w:rsid w:val="00D65CB7"/>
    <w:rsid w:val="00D66CE5"/>
    <w:rsid w:val="00D91F72"/>
    <w:rsid w:val="00D976F8"/>
    <w:rsid w:val="00DC489F"/>
    <w:rsid w:val="00DE2FDF"/>
    <w:rsid w:val="00DF123B"/>
    <w:rsid w:val="00E13D28"/>
    <w:rsid w:val="00E30A5A"/>
    <w:rsid w:val="00E5412B"/>
    <w:rsid w:val="00E57DC0"/>
    <w:rsid w:val="00E62CDB"/>
    <w:rsid w:val="00E7441E"/>
    <w:rsid w:val="00E94E0B"/>
    <w:rsid w:val="00EA3288"/>
    <w:rsid w:val="00EA3A8A"/>
    <w:rsid w:val="00ED3B08"/>
    <w:rsid w:val="00EE380D"/>
    <w:rsid w:val="00EF49CE"/>
    <w:rsid w:val="00F1351F"/>
    <w:rsid w:val="00F443BF"/>
    <w:rsid w:val="00F51209"/>
    <w:rsid w:val="00F8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61E5B294-F4E3-40D4-A85D-3D44A3A2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5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53A03"/>
    <w:pPr>
      <w:ind w:left="720"/>
      <w:contextualSpacing/>
    </w:pPr>
  </w:style>
  <w:style w:type="table" w:customStyle="1" w:styleId="TableNormal">
    <w:name w:val="Table Normal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tabeli2A">
    <w:name w:val="Styl tabeli 2 A"/>
    <w:rsid w:val="000D59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  <w:rsid w:val="000D5946"/>
  </w:style>
  <w:style w:type="paragraph" w:customStyle="1" w:styleId="DomylneA">
    <w:name w:val="Domyślne A"/>
    <w:rsid w:val="00D465D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val="de-DE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Brak"/>
    <w:rsid w:val="00D465D9"/>
    <w:rPr>
      <w:rFonts w:ascii="Calibri" w:eastAsia="Calibri" w:hAnsi="Calibri" w:cs="Calibri"/>
      <w:u w:val="single"/>
      <w:lang w:val="de-DE"/>
    </w:rPr>
  </w:style>
  <w:style w:type="character" w:customStyle="1" w:styleId="Hyperlink2">
    <w:name w:val="Hyperlink.2"/>
    <w:basedOn w:val="Brak"/>
    <w:rsid w:val="00D465D9"/>
    <w:rPr>
      <w:rFonts w:ascii="Calibri" w:eastAsia="Calibri" w:hAnsi="Calibri" w:cs="Calibri"/>
      <w:outline w:val="0"/>
      <w:color w:val="333333"/>
      <w:sz w:val="18"/>
      <w:szCs w:val="18"/>
      <w:u w:val="single" w:color="333333"/>
      <w:shd w:val="clear" w:color="auto" w:fill="FFFFF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.edu.pl/pracownik/wp-content/uploads/sites/2/pracownik/zalacznik_nr_2_do-Regulaminu-pracy-US-Polityka-antymobbingowa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ielonogorska-sm.pl/o-spoldzielni/regulaminy/regulamin-porzadku-domowego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B2D9-5A63-4EC5-8BF7-4D74E9D5C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Cichy</dc:creator>
  <cp:lastModifiedBy>Zuzanna Foltak</cp:lastModifiedBy>
  <cp:revision>4</cp:revision>
  <dcterms:created xsi:type="dcterms:W3CDTF">2023-12-13T12:38:00Z</dcterms:created>
  <dcterms:modified xsi:type="dcterms:W3CDTF">2023-12-13T13:24:00Z</dcterms:modified>
</cp:coreProperties>
</file>