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64B33" w14:textId="7BED5CA8" w:rsidR="005D0864" w:rsidRPr="007918AB" w:rsidRDefault="00ED3B08" w:rsidP="008C37F0">
      <w:pPr>
        <w:spacing w:after="360"/>
        <w:jc w:val="center"/>
        <w:rPr>
          <w:rFonts w:ascii="PT Sans" w:eastAsia="Times New Roman" w:hAnsi="PT Sans" w:cs="Calibri"/>
          <w:b/>
          <w:smallCaps/>
          <w:lang w:val="en-US" w:eastAsia="pl-PL"/>
        </w:rPr>
      </w:pPr>
      <w:bookmarkStart w:id="0" w:name="_GoBack"/>
      <w:bookmarkEnd w:id="0"/>
      <w:r>
        <w:rPr>
          <w:rFonts w:ascii="PT Sans" w:eastAsia="Times New Roman" w:hAnsi="PT Sans" w:cs="Calibri"/>
          <w:b/>
          <w:smallCaps/>
          <w:sz w:val="28"/>
          <w:lang w:val="en-US" w:eastAsia="pl-PL"/>
        </w:rPr>
        <w:t>COURSE SCENARIO</w:t>
      </w:r>
    </w:p>
    <w:p w14:paraId="09EFA64B" w14:textId="77777777" w:rsidR="005D0864" w:rsidRPr="005D0864" w:rsidRDefault="005D0864" w:rsidP="008C37F0">
      <w:pPr>
        <w:spacing w:after="240" w:line="276" w:lineRule="auto"/>
        <w:rPr>
          <w:rFonts w:ascii="PT Sans" w:eastAsia="Times New Roman" w:hAnsi="PT Sans" w:cs="Calibri"/>
          <w:b/>
          <w:lang w:val="en-US" w:eastAsia="pl-PL"/>
        </w:rPr>
      </w:pPr>
      <w:r w:rsidRPr="005D0864">
        <w:rPr>
          <w:rFonts w:ascii="PT Sans" w:eastAsia="Times New Roman" w:hAnsi="PT Sans" w:cs="Calibri"/>
          <w:b/>
          <w:lang w:val="en-US" w:eastAsia="pl-PL"/>
        </w:rPr>
        <w:t>PART 1. COURSE DESCRIPTION</w:t>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8C37F0" w:rsidRPr="005D0864" w14:paraId="5876DFFC" w14:textId="77777777" w:rsidTr="00C7030D">
        <w:tc>
          <w:tcPr>
            <w:tcW w:w="2972" w:type="dxa"/>
            <w:tcBorders>
              <w:top w:val="single" w:sz="4" w:space="0" w:color="BADEBB"/>
              <w:bottom w:val="single" w:sz="4" w:space="0" w:color="BADEBB"/>
            </w:tcBorders>
            <w:shd w:val="clear" w:color="auto" w:fill="DDEEDD"/>
          </w:tcPr>
          <w:p w14:paraId="49CB38A7" w14:textId="54905F82" w:rsidR="005D0864" w:rsidRPr="005D0864" w:rsidRDefault="005D0864" w:rsidP="00FC5687">
            <w:pPr>
              <w:spacing w:before="80" w:after="8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SUBJECT</w:t>
            </w:r>
            <w:r w:rsidR="00753A03">
              <w:rPr>
                <w:rFonts w:ascii="PT Sans" w:eastAsia="Times New Roman" w:hAnsi="PT Sans" w:cs="Calibri"/>
                <w:b/>
                <w:sz w:val="20"/>
                <w:szCs w:val="20"/>
                <w:lang w:val="en-US" w:eastAsia="pl-PL"/>
              </w:rPr>
              <w:t xml:space="preserve"> </w:t>
            </w:r>
            <w:r w:rsidRPr="005D0864">
              <w:rPr>
                <w:rFonts w:ascii="PT Sans" w:eastAsia="Times New Roman" w:hAnsi="PT Sans" w:cs="Calibri"/>
                <w:b/>
                <w:sz w:val="20"/>
                <w:szCs w:val="20"/>
                <w:lang w:val="en-US" w:eastAsia="pl-PL"/>
              </w:rPr>
              <w:t>/</w:t>
            </w:r>
            <w:r w:rsidR="00753A03">
              <w:rPr>
                <w:rFonts w:ascii="PT Sans" w:eastAsia="Times New Roman" w:hAnsi="PT Sans" w:cs="Calibri"/>
                <w:b/>
                <w:sz w:val="20"/>
                <w:szCs w:val="20"/>
                <w:lang w:val="en-US" w:eastAsia="pl-PL"/>
              </w:rPr>
              <w:t xml:space="preserve"> </w:t>
            </w:r>
            <w:r w:rsidRPr="005D0864">
              <w:rPr>
                <w:rFonts w:ascii="PT Sans" w:eastAsia="Times New Roman" w:hAnsi="PT Sans" w:cs="Calibri"/>
                <w:b/>
                <w:sz w:val="20"/>
                <w:szCs w:val="20"/>
                <w:lang w:val="en-US" w:eastAsia="pl-PL"/>
              </w:rPr>
              <w:t>TOPIC</w:t>
            </w:r>
          </w:p>
        </w:tc>
        <w:tc>
          <w:tcPr>
            <w:tcW w:w="6804" w:type="dxa"/>
            <w:tcBorders>
              <w:top w:val="single" w:sz="4" w:space="0" w:color="BADEBB"/>
              <w:bottom w:val="single" w:sz="4" w:space="0" w:color="BADEBB"/>
            </w:tcBorders>
          </w:tcPr>
          <w:p w14:paraId="14493B5B" w14:textId="54BEA861" w:rsidR="005D0864" w:rsidRPr="005D0864" w:rsidRDefault="007E18A6" w:rsidP="00FC5687">
            <w:pPr>
              <w:spacing w:before="80" w:after="80" w:line="240" w:lineRule="auto"/>
              <w:rPr>
                <w:rFonts w:ascii="PT Sans" w:eastAsia="Times New Roman" w:hAnsi="PT Sans" w:cs="Calibri"/>
                <w:b/>
                <w:i/>
                <w:sz w:val="24"/>
                <w:szCs w:val="20"/>
                <w:lang w:val="en-US" w:eastAsia="pl-PL"/>
              </w:rPr>
            </w:pPr>
            <w:r w:rsidRPr="007E18A6">
              <w:rPr>
                <w:rFonts w:ascii="PT Sans" w:eastAsia="Times New Roman" w:hAnsi="PT Sans" w:cs="Calibri"/>
                <w:b/>
                <w:i/>
                <w:szCs w:val="20"/>
                <w:lang w:val="en-US" w:eastAsia="pl-PL"/>
              </w:rPr>
              <w:t>Language - gender - culture</w:t>
            </w:r>
          </w:p>
        </w:tc>
      </w:tr>
      <w:tr w:rsidR="008C37F0" w:rsidRPr="005D0864" w14:paraId="22F7B6DB" w14:textId="77777777" w:rsidTr="00C7030D">
        <w:tc>
          <w:tcPr>
            <w:tcW w:w="2972" w:type="dxa"/>
            <w:tcBorders>
              <w:top w:val="single" w:sz="4" w:space="0" w:color="BADEBB"/>
            </w:tcBorders>
            <w:shd w:val="clear" w:color="auto" w:fill="DDEEDD"/>
          </w:tcPr>
          <w:p w14:paraId="637B9CCA" w14:textId="781F64C0"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 xml:space="preserve">MODE </w:t>
            </w:r>
            <w:r w:rsidR="007918AB" w:rsidRPr="00F51209">
              <w:rPr>
                <w:rFonts w:ascii="PT Sans" w:eastAsia="Times New Roman" w:hAnsi="PT Sans" w:cs="Calibri"/>
                <w:b/>
                <w:sz w:val="20"/>
                <w:szCs w:val="20"/>
                <w:lang w:val="en-US" w:eastAsia="pl-PL"/>
              </w:rPr>
              <w:br/>
            </w:r>
            <w:r w:rsidRPr="00FD67C8">
              <w:rPr>
                <w:rFonts w:ascii="PT Sans" w:eastAsia="Times New Roman" w:hAnsi="PT Sans" w:cs="Calibri"/>
                <w:sz w:val="20"/>
                <w:szCs w:val="20"/>
                <w:lang w:val="en-US" w:eastAsia="pl-PL"/>
              </w:rPr>
              <w:t>(online, face-to-face, blended)</w:t>
            </w:r>
          </w:p>
        </w:tc>
        <w:tc>
          <w:tcPr>
            <w:tcW w:w="6804" w:type="dxa"/>
            <w:tcBorders>
              <w:top w:val="single" w:sz="4" w:space="0" w:color="BADEBB"/>
            </w:tcBorders>
            <w:vAlign w:val="center"/>
          </w:tcPr>
          <w:p w14:paraId="183ACDD9" w14:textId="76D72D15" w:rsidR="005D0864" w:rsidRPr="005D0864" w:rsidRDefault="00B822C6" w:rsidP="005D0864">
            <w:pPr>
              <w:spacing w:after="0" w:line="240" w:lineRule="auto"/>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face to face in class</w:t>
            </w:r>
          </w:p>
        </w:tc>
      </w:tr>
      <w:tr w:rsidR="008C37F0" w:rsidRPr="005D0864" w14:paraId="53B59926" w14:textId="77777777" w:rsidTr="00753A03">
        <w:tc>
          <w:tcPr>
            <w:tcW w:w="2972" w:type="dxa"/>
            <w:shd w:val="clear" w:color="auto" w:fill="DDEEDD"/>
          </w:tcPr>
          <w:p w14:paraId="0DFE4B0C" w14:textId="77777777" w:rsidR="007918AB" w:rsidRPr="00F51209"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LEVEL</w:t>
            </w:r>
          </w:p>
          <w:p w14:paraId="142EABCE" w14:textId="6F91B5B1" w:rsidR="005D0864" w:rsidRPr="00FD67C8" w:rsidRDefault="005D0864" w:rsidP="005D0864">
            <w:pPr>
              <w:spacing w:after="0" w:line="240" w:lineRule="auto"/>
              <w:rPr>
                <w:rFonts w:ascii="PT Sans" w:eastAsia="Times New Roman" w:hAnsi="PT Sans" w:cs="Calibri"/>
                <w:sz w:val="20"/>
                <w:szCs w:val="20"/>
                <w:lang w:val="en-US" w:eastAsia="pl-PL"/>
              </w:rPr>
            </w:pPr>
            <w:r w:rsidRPr="00FD67C8">
              <w:rPr>
                <w:rFonts w:ascii="PT Sans" w:eastAsia="Times New Roman" w:hAnsi="PT Sans" w:cs="Calibri"/>
                <w:sz w:val="20"/>
                <w:szCs w:val="20"/>
                <w:lang w:val="en-US" w:eastAsia="pl-PL"/>
              </w:rPr>
              <w:t>(master, bachelor)</w:t>
            </w:r>
          </w:p>
        </w:tc>
        <w:tc>
          <w:tcPr>
            <w:tcW w:w="6804" w:type="dxa"/>
            <w:vAlign w:val="center"/>
          </w:tcPr>
          <w:p w14:paraId="5D81B2CF" w14:textId="5F30A2AA" w:rsidR="005D0864" w:rsidRPr="005D0864" w:rsidRDefault="00B822C6" w:rsidP="005D0864">
            <w:pPr>
              <w:spacing w:after="0" w:line="240" w:lineRule="auto"/>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master</w:t>
            </w:r>
          </w:p>
        </w:tc>
      </w:tr>
      <w:tr w:rsidR="008C37F0" w:rsidRPr="005D0864" w14:paraId="7C1E1463" w14:textId="77777777" w:rsidTr="00753A03">
        <w:tc>
          <w:tcPr>
            <w:tcW w:w="2972" w:type="dxa"/>
            <w:shd w:val="clear" w:color="auto" w:fill="DDEEDD"/>
          </w:tcPr>
          <w:p w14:paraId="0CFC266D" w14:textId="77777777" w:rsidR="007918AB" w:rsidRPr="00F51209"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 xml:space="preserve">PREREQUISITES </w:t>
            </w:r>
          </w:p>
          <w:p w14:paraId="78C11A7F" w14:textId="753E31C6" w:rsidR="005D0864" w:rsidRPr="00FD67C8" w:rsidRDefault="007918AB" w:rsidP="005D0864">
            <w:pPr>
              <w:spacing w:after="0" w:line="240" w:lineRule="auto"/>
              <w:rPr>
                <w:rFonts w:ascii="PT Sans" w:eastAsia="Times New Roman" w:hAnsi="PT Sans" w:cs="Calibri"/>
                <w:sz w:val="20"/>
                <w:szCs w:val="20"/>
                <w:lang w:val="en-US" w:eastAsia="pl-PL"/>
              </w:rPr>
            </w:pPr>
            <w:r w:rsidRPr="00FD67C8">
              <w:rPr>
                <w:rFonts w:ascii="PT Sans" w:eastAsia="Times New Roman" w:hAnsi="PT Sans" w:cs="Calibri"/>
                <w:sz w:val="20"/>
                <w:szCs w:val="20"/>
                <w:lang w:val="en-US" w:eastAsia="pl-PL"/>
              </w:rPr>
              <w:t>(courses to be taken before, if </w:t>
            </w:r>
            <w:r w:rsidR="005D0864" w:rsidRPr="00FD67C8">
              <w:rPr>
                <w:rFonts w:ascii="PT Sans" w:eastAsia="Times New Roman" w:hAnsi="PT Sans" w:cs="Calibri"/>
                <w:sz w:val="20"/>
                <w:szCs w:val="20"/>
                <w:lang w:val="en-US" w:eastAsia="pl-PL"/>
              </w:rPr>
              <w:t>applicable)</w:t>
            </w:r>
          </w:p>
        </w:tc>
        <w:tc>
          <w:tcPr>
            <w:tcW w:w="6804" w:type="dxa"/>
            <w:vAlign w:val="center"/>
          </w:tcPr>
          <w:p w14:paraId="23227638" w14:textId="58F5A421" w:rsidR="005D0864" w:rsidRPr="005D0864" w:rsidRDefault="00B822C6" w:rsidP="005D0864">
            <w:pPr>
              <w:spacing w:after="0" w:line="240" w:lineRule="auto"/>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Not available</w:t>
            </w:r>
          </w:p>
        </w:tc>
      </w:tr>
      <w:tr w:rsidR="008C37F0" w:rsidRPr="005D0864" w14:paraId="42D58F7A" w14:textId="77777777" w:rsidTr="00753A03">
        <w:tc>
          <w:tcPr>
            <w:tcW w:w="2972" w:type="dxa"/>
            <w:shd w:val="clear" w:color="auto" w:fill="DDEEDD"/>
          </w:tcPr>
          <w:p w14:paraId="29011633" w14:textId="45CCFF4A" w:rsidR="005D0864" w:rsidRPr="005D0864" w:rsidRDefault="00753A03"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SUMMARY / ANNOTATION OF </w:t>
            </w:r>
            <w:r w:rsidR="005D0864" w:rsidRPr="005D0864">
              <w:rPr>
                <w:rFonts w:ascii="PT Sans" w:eastAsia="Times New Roman" w:hAnsi="PT Sans" w:cs="Calibri"/>
                <w:b/>
                <w:sz w:val="20"/>
                <w:szCs w:val="20"/>
                <w:lang w:val="en-US" w:eastAsia="pl-PL"/>
              </w:rPr>
              <w:t>THE CONTENT</w:t>
            </w:r>
          </w:p>
        </w:tc>
        <w:tc>
          <w:tcPr>
            <w:tcW w:w="6804" w:type="dxa"/>
          </w:tcPr>
          <w:p w14:paraId="71C99EB8" w14:textId="77777777" w:rsidR="00B822C6" w:rsidRPr="00B822C6" w:rsidRDefault="00B822C6" w:rsidP="00B822C6">
            <w:p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During the classes students get to know gender linguistics as one of the method of linguistic and culture research. Gender linguistics is generally described as relatively new and essentially current tool used to characterize the contemporary communication. As distinct from classic methods gender research on language and communication are focused on social and cultural contexts. Gender linguistics is also a part of interdisciplinary domain of gender studies what requires having regards to accomplishments of other academic disciplines (e.g. sociology, psychology, anthropology, cultural studies).</w:t>
            </w:r>
          </w:p>
          <w:p w14:paraId="608AAB2C" w14:textId="5EDAF3E0" w:rsidR="005D0864" w:rsidRPr="00B822C6" w:rsidRDefault="00B822C6" w:rsidP="00B822C6">
            <w:p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The classes are planned as a course of analyzing and discussing main gender issues in contemporary communication and culture.</w:t>
            </w:r>
          </w:p>
        </w:tc>
      </w:tr>
      <w:tr w:rsidR="008C37F0" w:rsidRPr="005D0864" w14:paraId="00F2725E" w14:textId="77777777" w:rsidTr="00172D90">
        <w:tc>
          <w:tcPr>
            <w:tcW w:w="2972" w:type="dxa"/>
            <w:tcBorders>
              <w:bottom w:val="single" w:sz="4" w:space="0" w:color="BADEBB"/>
            </w:tcBorders>
            <w:shd w:val="clear" w:color="auto" w:fill="DDEEDD"/>
          </w:tcPr>
          <w:p w14:paraId="66E89782" w14:textId="6BCA961B"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THE AIMS OF THE COURSE</w:t>
            </w:r>
          </w:p>
          <w:p w14:paraId="04094413" w14:textId="77777777" w:rsidR="005D0864" w:rsidRPr="005D0864" w:rsidRDefault="005D0864" w:rsidP="005D0864">
            <w:pPr>
              <w:spacing w:after="0" w:line="240" w:lineRule="auto"/>
              <w:rPr>
                <w:rFonts w:ascii="PT Sans" w:eastAsia="Times New Roman" w:hAnsi="PT Sans" w:cs="Calibri"/>
                <w:b/>
                <w:sz w:val="20"/>
                <w:szCs w:val="20"/>
                <w:lang w:val="en-US" w:eastAsia="pl-PL"/>
              </w:rPr>
            </w:pPr>
          </w:p>
        </w:tc>
        <w:tc>
          <w:tcPr>
            <w:tcW w:w="6804" w:type="dxa"/>
            <w:tcBorders>
              <w:bottom w:val="single" w:sz="4" w:space="0" w:color="BADEBB"/>
            </w:tcBorders>
          </w:tcPr>
          <w:p w14:paraId="7EB9CC7D" w14:textId="5705D993" w:rsidR="00B822C6" w:rsidRPr="00B822C6" w:rsidRDefault="00B822C6" w:rsidP="00B822C6">
            <w:pPr>
              <w:pStyle w:val="Akapitzlist"/>
              <w:numPr>
                <w:ilvl w:val="0"/>
                <w:numId w:val="9"/>
              </w:num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T</w:t>
            </w:r>
            <w:r w:rsidRPr="00B822C6">
              <w:rPr>
                <w:rFonts w:ascii="PT Sans" w:eastAsia="Times New Roman" w:hAnsi="PT Sans" w:cs="Calibri"/>
                <w:sz w:val="20"/>
                <w:szCs w:val="20"/>
                <w:lang w:val="en-US" w:eastAsia="pl-PL"/>
              </w:rPr>
              <w:t>o introduce a few chosen problems of gender aspects of language and communication on the example of Polish (one can chose any language as the example);</w:t>
            </w:r>
          </w:p>
          <w:p w14:paraId="38E6E673" w14:textId="77777777" w:rsidR="00B822C6" w:rsidRPr="00B822C6" w:rsidRDefault="00B822C6" w:rsidP="00B822C6">
            <w:pPr>
              <w:pStyle w:val="Akapitzlist"/>
              <w:numPr>
                <w:ilvl w:val="0"/>
                <w:numId w:val="9"/>
              </w:num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to outline gender inequality and blanks in language and communication;</w:t>
            </w:r>
          </w:p>
          <w:p w14:paraId="0D239A2E" w14:textId="77777777" w:rsidR="00B822C6" w:rsidRPr="00B822C6" w:rsidRDefault="00B822C6" w:rsidP="00B822C6">
            <w:pPr>
              <w:pStyle w:val="Akapitzlist"/>
              <w:numPr>
                <w:ilvl w:val="0"/>
                <w:numId w:val="9"/>
              </w:num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to emphasize the language features which help to avoid offensive language forms and create political correct communicates;</w:t>
            </w:r>
          </w:p>
          <w:p w14:paraId="59893CE8" w14:textId="29DE865E" w:rsidR="005D0864" w:rsidRPr="00B822C6" w:rsidRDefault="00B822C6" w:rsidP="00B822C6">
            <w:pPr>
              <w:pStyle w:val="Akapitzlist"/>
              <w:numPr>
                <w:ilvl w:val="0"/>
                <w:numId w:val="9"/>
              </w:num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to point the linguistic tools used in description and solution of gender problems in language and communication, culture and society.</w:t>
            </w:r>
          </w:p>
        </w:tc>
      </w:tr>
      <w:tr w:rsidR="008C37F0" w:rsidRPr="005D0864" w14:paraId="3F089A33" w14:textId="77777777" w:rsidTr="00172D90">
        <w:tc>
          <w:tcPr>
            <w:tcW w:w="2972" w:type="dxa"/>
            <w:tcBorders>
              <w:top w:val="single" w:sz="4" w:space="0" w:color="BADEBB"/>
              <w:bottom w:val="single" w:sz="4" w:space="0" w:color="BADEBB"/>
            </w:tcBorders>
            <w:shd w:val="clear" w:color="auto" w:fill="DDEEDD"/>
          </w:tcPr>
          <w:p w14:paraId="14290820" w14:textId="532C61A2"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LEARNING OUTCOMES</w:t>
            </w:r>
          </w:p>
          <w:p w14:paraId="0529818E" w14:textId="77777777" w:rsidR="005D0864" w:rsidRPr="005D0864" w:rsidRDefault="005D0864" w:rsidP="005D0864">
            <w:pPr>
              <w:spacing w:after="0" w:line="240" w:lineRule="auto"/>
              <w:rPr>
                <w:rFonts w:ascii="PT Sans" w:eastAsia="Times New Roman" w:hAnsi="PT Sans" w:cs="Calibri"/>
                <w:b/>
                <w:sz w:val="20"/>
                <w:szCs w:val="20"/>
                <w:lang w:val="en-US" w:eastAsia="pl-PL"/>
              </w:rPr>
            </w:pPr>
          </w:p>
        </w:tc>
        <w:tc>
          <w:tcPr>
            <w:tcW w:w="6804" w:type="dxa"/>
            <w:tcBorders>
              <w:top w:val="single" w:sz="4" w:space="0" w:color="BADEBB"/>
              <w:bottom w:val="single" w:sz="4" w:space="0" w:color="BADEBB"/>
            </w:tcBorders>
          </w:tcPr>
          <w:p w14:paraId="41C305F9" w14:textId="25418FDE" w:rsidR="00B822C6" w:rsidRPr="00B822C6" w:rsidRDefault="00B822C6" w:rsidP="00B822C6">
            <w:pPr>
              <w:pStyle w:val="Akapitzlist"/>
              <w:numPr>
                <w:ilvl w:val="0"/>
                <w:numId w:val="2"/>
              </w:num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S</w:t>
            </w:r>
            <w:r w:rsidRPr="00B822C6">
              <w:rPr>
                <w:rFonts w:ascii="PT Sans" w:eastAsia="Times New Roman" w:hAnsi="PT Sans" w:cs="Calibri"/>
                <w:sz w:val="20"/>
                <w:szCs w:val="20"/>
                <w:lang w:val="en-US" w:eastAsia="pl-PL"/>
              </w:rPr>
              <w:t>tudents can identify the areas of language where one can indicate gender problems (inequality, blanks, deficits etc.);</w:t>
            </w:r>
          </w:p>
          <w:p w14:paraId="71C90110" w14:textId="77777777" w:rsidR="00B822C6" w:rsidRPr="00B822C6" w:rsidRDefault="00B822C6" w:rsidP="00B822C6">
            <w:pPr>
              <w:pStyle w:val="Akapitzlist"/>
              <w:numPr>
                <w:ilvl w:val="0"/>
                <w:numId w:val="2"/>
              </w:num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students are able to distinguish and name gender problems of language and communication and also describe and use language tools of gender linguistics;</w:t>
            </w:r>
          </w:p>
          <w:p w14:paraId="473ABA53" w14:textId="77777777" w:rsidR="00B822C6" w:rsidRPr="00B822C6" w:rsidRDefault="00B822C6" w:rsidP="00B822C6">
            <w:pPr>
              <w:pStyle w:val="Akapitzlist"/>
              <w:numPr>
                <w:ilvl w:val="0"/>
                <w:numId w:val="2"/>
              </w:num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students can name, illustrate, understand and classify gender aspects of Polish, give examples of unequal and offensive forms, interpret and paraphrase them;</w:t>
            </w:r>
          </w:p>
          <w:p w14:paraId="0F18A1EC" w14:textId="330AD134" w:rsidR="005D0864" w:rsidRPr="00753A03" w:rsidRDefault="00B822C6" w:rsidP="00B822C6">
            <w:pPr>
              <w:pStyle w:val="Akapitzlist"/>
              <w:numPr>
                <w:ilvl w:val="0"/>
                <w:numId w:val="2"/>
              </w:num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Students can point main communication and culture domains which need changes due to gender problems of the present.</w:t>
            </w:r>
          </w:p>
        </w:tc>
      </w:tr>
      <w:tr w:rsidR="008C37F0" w:rsidRPr="00753A03" w14:paraId="0EA6531A" w14:textId="77777777" w:rsidTr="00172D90">
        <w:tc>
          <w:tcPr>
            <w:tcW w:w="2972" w:type="dxa"/>
            <w:tcBorders>
              <w:top w:val="single" w:sz="4" w:space="0" w:color="BADEBB"/>
              <w:bottom w:val="single" w:sz="4" w:space="0" w:color="BADEBB"/>
            </w:tcBorders>
            <w:shd w:val="clear" w:color="auto" w:fill="DDEEDD"/>
          </w:tcPr>
          <w:p w14:paraId="48106A99" w14:textId="77777777"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lastRenderedPageBreak/>
              <w:t>STUDY AND ASSESSMENT METHODS</w:t>
            </w:r>
          </w:p>
        </w:tc>
        <w:tc>
          <w:tcPr>
            <w:tcW w:w="6804" w:type="dxa"/>
            <w:tcBorders>
              <w:top w:val="single" w:sz="4" w:space="0" w:color="BADEBB"/>
              <w:bottom w:val="single" w:sz="4" w:space="0" w:color="BADEBB"/>
            </w:tcBorders>
          </w:tcPr>
          <w:p w14:paraId="38D641C7" w14:textId="325832D4" w:rsidR="005D0864" w:rsidRPr="00B822C6" w:rsidRDefault="00B822C6" w:rsidP="00B822C6">
            <w:pPr>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Students participate actively in the discussions during the class. Students prepare presentations, posters, debate plans on the chosen gender issue inspired by the content of the class.</w:t>
            </w:r>
          </w:p>
        </w:tc>
      </w:tr>
      <w:tr w:rsidR="008C37F0" w:rsidRPr="005D0864" w14:paraId="6209FFCC" w14:textId="77777777" w:rsidTr="00C7030D">
        <w:tc>
          <w:tcPr>
            <w:tcW w:w="2972" w:type="dxa"/>
            <w:tcBorders>
              <w:top w:val="single" w:sz="4" w:space="0" w:color="BADEBB"/>
              <w:bottom w:val="single" w:sz="4" w:space="0" w:color="BADEBB"/>
            </w:tcBorders>
            <w:shd w:val="clear" w:color="auto" w:fill="DDEEDD"/>
          </w:tcPr>
          <w:p w14:paraId="1DCEBDD3" w14:textId="77777777" w:rsidR="005D0864" w:rsidRPr="005D0864" w:rsidRDefault="005D0864" w:rsidP="005D0864">
            <w:pPr>
              <w:spacing w:after="0" w:line="240" w:lineRule="auto"/>
              <w:rPr>
                <w:rFonts w:ascii="PT Sans" w:eastAsia="Times New Roman" w:hAnsi="PT Sans" w:cs="Calibri"/>
                <w:b/>
                <w:sz w:val="20"/>
                <w:szCs w:val="20"/>
                <w:lang w:val="en-US" w:eastAsia="pl-PL"/>
              </w:rPr>
            </w:pPr>
            <w:r w:rsidRPr="005D0864">
              <w:rPr>
                <w:rFonts w:ascii="PT Sans" w:eastAsia="Times New Roman" w:hAnsi="PT Sans" w:cs="Calibri"/>
                <w:b/>
                <w:sz w:val="20"/>
                <w:szCs w:val="20"/>
                <w:lang w:val="en-US" w:eastAsia="pl-PL"/>
              </w:rPr>
              <w:t>BIBLIOGRAPHY</w:t>
            </w:r>
          </w:p>
        </w:tc>
        <w:tc>
          <w:tcPr>
            <w:tcW w:w="6804" w:type="dxa"/>
            <w:tcBorders>
              <w:top w:val="single" w:sz="4" w:space="0" w:color="BADEBB"/>
              <w:bottom w:val="single" w:sz="4" w:space="0" w:color="BADEBB"/>
            </w:tcBorders>
          </w:tcPr>
          <w:p w14:paraId="1F551608" w14:textId="17D79A24" w:rsidR="005D0864" w:rsidRPr="005D0864" w:rsidRDefault="00736CED" w:rsidP="005D0864">
            <w:pPr>
              <w:tabs>
                <w:tab w:val="left" w:pos="1280"/>
              </w:tabs>
              <w:spacing w:after="0" w:line="240" w:lineRule="auto"/>
              <w:rPr>
                <w:rFonts w:ascii="PT Sans" w:eastAsia="Times New Roman" w:hAnsi="PT Sans" w:cs="Calibri"/>
                <w:sz w:val="20"/>
                <w:szCs w:val="20"/>
                <w:u w:val="single"/>
                <w:lang w:val="en-US" w:eastAsia="pl-PL"/>
              </w:rPr>
            </w:pPr>
            <w:r>
              <w:rPr>
                <w:rFonts w:ascii="PT Sans" w:eastAsia="Times New Roman" w:hAnsi="PT Sans" w:cs="Calibri"/>
                <w:sz w:val="20"/>
                <w:szCs w:val="20"/>
                <w:u w:val="single"/>
                <w:lang w:val="en-US" w:eastAsia="pl-PL"/>
              </w:rPr>
              <w:t>Books</w:t>
            </w:r>
            <w:r w:rsidR="00B822C6">
              <w:rPr>
                <w:rFonts w:ascii="PT Sans" w:eastAsia="Times New Roman" w:hAnsi="PT Sans" w:cs="Calibri"/>
                <w:sz w:val="20"/>
                <w:szCs w:val="20"/>
                <w:u w:val="single"/>
                <w:lang w:val="en-US" w:eastAsia="pl-PL"/>
              </w:rPr>
              <w:t xml:space="preserve"> and articles</w:t>
            </w:r>
          </w:p>
          <w:p w14:paraId="26561706" w14:textId="143ECD9E"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Karwatowska</w:t>
            </w:r>
            <w:proofErr w:type="spellEnd"/>
            <w:r w:rsidRPr="00B822C6">
              <w:rPr>
                <w:rFonts w:ascii="PT Sans" w:eastAsia="Times New Roman" w:hAnsi="PT Sans" w:cs="Calibri"/>
                <w:sz w:val="20"/>
                <w:szCs w:val="20"/>
                <w:lang w:val="en-US" w:eastAsia="pl-PL"/>
              </w:rPr>
              <w:t xml:space="preserve"> M., </w:t>
            </w:r>
            <w:proofErr w:type="spellStart"/>
            <w:r w:rsidRPr="00B822C6">
              <w:rPr>
                <w:rFonts w:ascii="PT Sans" w:eastAsia="Times New Roman" w:hAnsi="PT Sans" w:cs="Calibri"/>
                <w:sz w:val="20"/>
                <w:szCs w:val="20"/>
                <w:lang w:val="en-US" w:eastAsia="pl-PL"/>
              </w:rPr>
              <w:t>Szpyra-Kozłowska</w:t>
            </w:r>
            <w:proofErr w:type="spellEnd"/>
            <w:r w:rsidRPr="00B822C6">
              <w:rPr>
                <w:rFonts w:ascii="PT Sans" w:eastAsia="Times New Roman" w:hAnsi="PT Sans" w:cs="Calibri"/>
                <w:sz w:val="20"/>
                <w:szCs w:val="20"/>
                <w:lang w:val="en-US" w:eastAsia="pl-PL"/>
              </w:rPr>
              <w:t xml:space="preserve"> J., 2005, </w:t>
            </w:r>
            <w:proofErr w:type="spellStart"/>
            <w:r w:rsidRPr="00B822C6">
              <w:rPr>
                <w:rFonts w:ascii="PT Sans" w:eastAsia="Times New Roman" w:hAnsi="PT Sans" w:cs="Calibri"/>
                <w:sz w:val="20"/>
                <w:szCs w:val="20"/>
                <w:lang w:val="en-US" w:eastAsia="pl-PL"/>
              </w:rPr>
              <w:t>Lingwistyka</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płci</w:t>
            </w:r>
            <w:proofErr w:type="spellEnd"/>
            <w:r w:rsidRPr="00B822C6">
              <w:rPr>
                <w:rFonts w:ascii="PT Sans" w:eastAsia="Times New Roman" w:hAnsi="PT Sans" w:cs="Calibri"/>
                <w:sz w:val="20"/>
                <w:szCs w:val="20"/>
                <w:lang w:val="en-US" w:eastAsia="pl-PL"/>
              </w:rPr>
              <w:t xml:space="preserve">. Ona </w:t>
            </w:r>
            <w:proofErr w:type="spellStart"/>
            <w:r>
              <w:rPr>
                <w:rFonts w:ascii="PT Sans" w:eastAsia="Times New Roman" w:hAnsi="PT Sans" w:cs="Calibri"/>
                <w:sz w:val="20"/>
                <w:szCs w:val="20"/>
                <w:lang w:val="en-US" w:eastAsia="pl-PL"/>
              </w:rPr>
              <w:t>i</w:t>
            </w:r>
            <w:proofErr w:type="spellEnd"/>
            <w:r>
              <w:rPr>
                <w:rFonts w:ascii="PT Sans" w:eastAsia="Times New Roman" w:hAnsi="PT Sans" w:cs="Calibri"/>
                <w:sz w:val="20"/>
                <w:szCs w:val="20"/>
                <w:lang w:val="en-US" w:eastAsia="pl-PL"/>
              </w:rPr>
              <w:t> </w:t>
            </w:r>
            <w:r w:rsidRPr="00B822C6">
              <w:rPr>
                <w:rFonts w:ascii="PT Sans" w:eastAsia="Times New Roman" w:hAnsi="PT Sans" w:cs="Calibri"/>
                <w:sz w:val="20"/>
                <w:szCs w:val="20"/>
                <w:lang w:val="en-US" w:eastAsia="pl-PL"/>
              </w:rPr>
              <w:t xml:space="preserve">on w </w:t>
            </w:r>
            <w:proofErr w:type="spellStart"/>
            <w:r w:rsidRPr="00B822C6">
              <w:rPr>
                <w:rFonts w:ascii="PT Sans" w:eastAsia="Times New Roman" w:hAnsi="PT Sans" w:cs="Calibri"/>
                <w:sz w:val="20"/>
                <w:szCs w:val="20"/>
                <w:lang w:val="en-US" w:eastAsia="pl-PL"/>
              </w:rPr>
              <w:t>języku</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polskim</w:t>
            </w:r>
            <w:proofErr w:type="spellEnd"/>
            <w:r w:rsidRPr="00B822C6">
              <w:rPr>
                <w:rFonts w:ascii="PT Sans" w:eastAsia="Times New Roman" w:hAnsi="PT Sans" w:cs="Calibri"/>
                <w:sz w:val="20"/>
                <w:szCs w:val="20"/>
                <w:lang w:val="en-US" w:eastAsia="pl-PL"/>
              </w:rPr>
              <w:t>, Lublin.</w:t>
            </w:r>
          </w:p>
          <w:p w14:paraId="4FBE0B82" w14:textId="781BD2F2"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Kępińska</w:t>
            </w:r>
            <w:proofErr w:type="spellEnd"/>
            <w:r w:rsidRPr="00B822C6">
              <w:rPr>
                <w:rFonts w:ascii="PT Sans" w:eastAsia="Times New Roman" w:hAnsi="PT Sans" w:cs="Calibri"/>
                <w:sz w:val="20"/>
                <w:szCs w:val="20"/>
                <w:lang w:val="en-US" w:eastAsia="pl-PL"/>
              </w:rPr>
              <w:t xml:space="preserve"> A., 2006, </w:t>
            </w:r>
            <w:proofErr w:type="spellStart"/>
            <w:r w:rsidRPr="00B822C6">
              <w:rPr>
                <w:rFonts w:ascii="PT Sans" w:eastAsia="Times New Roman" w:hAnsi="PT Sans" w:cs="Calibri"/>
                <w:sz w:val="20"/>
                <w:szCs w:val="20"/>
                <w:lang w:val="en-US" w:eastAsia="pl-PL"/>
              </w:rPr>
              <w:t>Kształtowanie</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się</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polskiej</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kategorii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męsko</w:t>
            </w:r>
            <w:proofErr w:type="spellEnd"/>
            <w:r w:rsidRPr="00B822C6">
              <w:rPr>
                <w:rFonts w:ascii="PT Sans" w:eastAsia="Times New Roman" w:hAnsi="PT Sans" w:cs="Calibri"/>
                <w:sz w:val="20"/>
                <w:szCs w:val="20"/>
                <w:lang w:val="en-US" w:eastAsia="pl-PL"/>
              </w:rPr>
              <w:t xml:space="preserve">- </w:t>
            </w:r>
            <w:proofErr w:type="spellStart"/>
            <w:r>
              <w:rPr>
                <w:rFonts w:ascii="PT Sans" w:eastAsia="Times New Roman" w:hAnsi="PT Sans" w:cs="Calibri"/>
                <w:sz w:val="20"/>
                <w:szCs w:val="20"/>
                <w:lang w:val="en-US" w:eastAsia="pl-PL"/>
              </w:rPr>
              <w:t>i</w:t>
            </w:r>
            <w:proofErr w:type="spellEnd"/>
            <w:r>
              <w:rPr>
                <w:rFonts w:ascii="PT Sans" w:eastAsia="Times New Roman" w:hAnsi="PT Sans" w:cs="Calibri"/>
                <w:sz w:val="20"/>
                <w:szCs w:val="20"/>
                <w:lang w:val="en-US" w:eastAsia="pl-PL"/>
              </w:rPr>
              <w:t> </w:t>
            </w:r>
            <w:proofErr w:type="spellStart"/>
            <w:r w:rsidRPr="00B822C6">
              <w:rPr>
                <w:rFonts w:ascii="PT Sans" w:eastAsia="Times New Roman" w:hAnsi="PT Sans" w:cs="Calibri"/>
                <w:sz w:val="20"/>
                <w:szCs w:val="20"/>
                <w:lang w:val="en-US" w:eastAsia="pl-PL"/>
              </w:rPr>
              <w:t>niemęskoosobowości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Język</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wobec</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płci</w:t>
            </w:r>
            <w:proofErr w:type="spellEnd"/>
            <w:r w:rsidRPr="00B822C6">
              <w:rPr>
                <w:rFonts w:ascii="PT Sans" w:eastAsia="Times New Roman" w:hAnsi="PT Sans" w:cs="Calibri"/>
                <w:sz w:val="20"/>
                <w:szCs w:val="20"/>
                <w:lang w:val="en-US" w:eastAsia="pl-PL"/>
              </w:rPr>
              <w:t>, Warszawa.</w:t>
            </w:r>
          </w:p>
          <w:p w14:paraId="48CC5B42" w14:textId="77777777"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Łaziński</w:t>
            </w:r>
            <w:proofErr w:type="spellEnd"/>
            <w:r w:rsidRPr="00B822C6">
              <w:rPr>
                <w:rFonts w:ascii="PT Sans" w:eastAsia="Times New Roman" w:hAnsi="PT Sans" w:cs="Calibri"/>
                <w:sz w:val="20"/>
                <w:szCs w:val="20"/>
                <w:lang w:val="en-US" w:eastAsia="pl-PL"/>
              </w:rPr>
              <w:t xml:space="preserve"> M., 2006, O </w:t>
            </w:r>
            <w:proofErr w:type="spellStart"/>
            <w:r w:rsidRPr="00B822C6">
              <w:rPr>
                <w:rFonts w:ascii="PT Sans" w:eastAsia="Times New Roman" w:hAnsi="PT Sans" w:cs="Calibri"/>
                <w:sz w:val="20"/>
                <w:szCs w:val="20"/>
                <w:lang w:val="en-US" w:eastAsia="pl-PL"/>
              </w:rPr>
              <w:t>paniach</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panach</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Polskie</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rzeczowniki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tytularne</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ich</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asymetria</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rodzajowo-płciowa</w:t>
            </w:r>
            <w:proofErr w:type="spellEnd"/>
            <w:r w:rsidRPr="00B822C6">
              <w:rPr>
                <w:rFonts w:ascii="PT Sans" w:eastAsia="Times New Roman" w:hAnsi="PT Sans" w:cs="Calibri"/>
                <w:sz w:val="20"/>
                <w:szCs w:val="20"/>
                <w:lang w:val="en-US" w:eastAsia="pl-PL"/>
              </w:rPr>
              <w:t>, Warszawa.</w:t>
            </w:r>
          </w:p>
          <w:p w14:paraId="62D5D56E" w14:textId="77777777"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Rejter</w:t>
            </w:r>
            <w:proofErr w:type="spellEnd"/>
            <w:r w:rsidRPr="00B822C6">
              <w:rPr>
                <w:rFonts w:ascii="PT Sans" w:eastAsia="Times New Roman" w:hAnsi="PT Sans" w:cs="Calibri"/>
                <w:sz w:val="20"/>
                <w:szCs w:val="20"/>
                <w:lang w:val="en-US" w:eastAsia="pl-PL"/>
              </w:rPr>
              <w:t xml:space="preserve"> A., 2013, </w:t>
            </w:r>
            <w:proofErr w:type="spellStart"/>
            <w:r w:rsidRPr="00B822C6">
              <w:rPr>
                <w:rFonts w:ascii="PT Sans" w:eastAsia="Times New Roman" w:hAnsi="PT Sans" w:cs="Calibri"/>
                <w:sz w:val="20"/>
                <w:szCs w:val="20"/>
                <w:lang w:val="en-US" w:eastAsia="pl-PL"/>
              </w:rPr>
              <w:t>Płeć</w:t>
            </w:r>
            <w:proofErr w:type="spellEnd"/>
            <w:r w:rsidRPr="00B822C6">
              <w:rPr>
                <w:rFonts w:ascii="PT Sans" w:eastAsia="Times New Roman" w:hAnsi="PT Sans" w:cs="Calibri"/>
                <w:sz w:val="20"/>
                <w:szCs w:val="20"/>
                <w:lang w:val="en-US" w:eastAsia="pl-PL"/>
              </w:rPr>
              <w:t xml:space="preserve"> — </w:t>
            </w:r>
            <w:proofErr w:type="spellStart"/>
            <w:r w:rsidRPr="00B822C6">
              <w:rPr>
                <w:rFonts w:ascii="PT Sans" w:eastAsia="Times New Roman" w:hAnsi="PT Sans" w:cs="Calibri"/>
                <w:sz w:val="20"/>
                <w:szCs w:val="20"/>
                <w:lang w:val="en-US" w:eastAsia="pl-PL"/>
              </w:rPr>
              <w:t>język</w:t>
            </w:r>
            <w:proofErr w:type="spellEnd"/>
            <w:r w:rsidRPr="00B822C6">
              <w:rPr>
                <w:rFonts w:ascii="PT Sans" w:eastAsia="Times New Roman" w:hAnsi="PT Sans" w:cs="Calibri"/>
                <w:sz w:val="20"/>
                <w:szCs w:val="20"/>
                <w:lang w:val="en-US" w:eastAsia="pl-PL"/>
              </w:rPr>
              <w:t xml:space="preserve"> — </w:t>
            </w:r>
            <w:proofErr w:type="spellStart"/>
            <w:r w:rsidRPr="00B822C6">
              <w:rPr>
                <w:rFonts w:ascii="PT Sans" w:eastAsia="Times New Roman" w:hAnsi="PT Sans" w:cs="Calibri"/>
                <w:sz w:val="20"/>
                <w:szCs w:val="20"/>
                <w:lang w:val="en-US" w:eastAsia="pl-PL"/>
              </w:rPr>
              <w:t>kultura</w:t>
            </w:r>
            <w:proofErr w:type="spellEnd"/>
            <w:r w:rsidRPr="00B822C6">
              <w:rPr>
                <w:rFonts w:ascii="PT Sans" w:eastAsia="Times New Roman" w:hAnsi="PT Sans" w:cs="Calibri"/>
                <w:sz w:val="20"/>
                <w:szCs w:val="20"/>
                <w:lang w:val="en-US" w:eastAsia="pl-PL"/>
              </w:rPr>
              <w:t>, Katowice.</w:t>
            </w:r>
          </w:p>
          <w:p w14:paraId="4069D0BA" w14:textId="77777777"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Rejter</w:t>
            </w:r>
            <w:proofErr w:type="spellEnd"/>
            <w:r w:rsidRPr="00B822C6">
              <w:rPr>
                <w:rFonts w:ascii="PT Sans" w:eastAsia="Times New Roman" w:hAnsi="PT Sans" w:cs="Calibri"/>
                <w:sz w:val="20"/>
                <w:szCs w:val="20"/>
                <w:lang w:val="en-US" w:eastAsia="pl-PL"/>
              </w:rPr>
              <w:t xml:space="preserve"> A., 2013, </w:t>
            </w:r>
            <w:proofErr w:type="spellStart"/>
            <w:r w:rsidRPr="00B822C6">
              <w:rPr>
                <w:rFonts w:ascii="PT Sans" w:eastAsia="Times New Roman" w:hAnsi="PT Sans" w:cs="Calibri"/>
                <w:sz w:val="20"/>
                <w:szCs w:val="20"/>
                <w:lang w:val="en-US" w:eastAsia="pl-PL"/>
              </w:rPr>
              <w:t>Władza</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płci</w:t>
            </w:r>
            <w:proofErr w:type="spellEnd"/>
            <w:r w:rsidRPr="00B822C6">
              <w:rPr>
                <w:rFonts w:ascii="PT Sans" w:eastAsia="Times New Roman" w:hAnsi="PT Sans" w:cs="Calibri"/>
                <w:sz w:val="20"/>
                <w:szCs w:val="20"/>
                <w:lang w:val="en-US" w:eastAsia="pl-PL"/>
              </w:rPr>
              <w:t xml:space="preserve"> w </w:t>
            </w:r>
            <w:proofErr w:type="spellStart"/>
            <w:r w:rsidRPr="00B822C6">
              <w:rPr>
                <w:rFonts w:ascii="PT Sans" w:eastAsia="Times New Roman" w:hAnsi="PT Sans" w:cs="Calibri"/>
                <w:sz w:val="20"/>
                <w:szCs w:val="20"/>
                <w:lang w:val="en-US" w:eastAsia="pl-PL"/>
              </w:rPr>
              <w:t>perspektywie</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komunikacyjnej</w:t>
            </w:r>
            <w:proofErr w:type="spellEnd"/>
            <w:r w:rsidRPr="00B822C6">
              <w:rPr>
                <w:rFonts w:ascii="PT Sans" w:eastAsia="Times New Roman" w:hAnsi="PT Sans" w:cs="Calibri"/>
                <w:sz w:val="20"/>
                <w:szCs w:val="20"/>
                <w:lang w:val="en-US" w:eastAsia="pl-PL"/>
              </w:rPr>
              <w:t>. „</w:t>
            </w:r>
            <w:proofErr w:type="spellStart"/>
            <w:r w:rsidRPr="00B822C6">
              <w:rPr>
                <w:rFonts w:ascii="PT Sans" w:eastAsia="Times New Roman" w:hAnsi="PT Sans" w:cs="Calibri"/>
                <w:sz w:val="20"/>
                <w:szCs w:val="20"/>
                <w:lang w:val="en-US" w:eastAsia="pl-PL"/>
              </w:rPr>
              <w:t>Oblicza</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Komunikacji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nr</w:t>
            </w:r>
            <w:proofErr w:type="spellEnd"/>
            <w:r w:rsidRPr="00B822C6">
              <w:rPr>
                <w:rFonts w:ascii="PT Sans" w:eastAsia="Times New Roman" w:hAnsi="PT Sans" w:cs="Calibri"/>
                <w:sz w:val="20"/>
                <w:szCs w:val="20"/>
                <w:lang w:val="en-US" w:eastAsia="pl-PL"/>
              </w:rPr>
              <w:t xml:space="preserve"> 6: </w:t>
            </w:r>
            <w:proofErr w:type="spellStart"/>
            <w:r w:rsidRPr="00B822C6">
              <w:rPr>
                <w:rFonts w:ascii="PT Sans" w:eastAsia="Times New Roman" w:hAnsi="PT Sans" w:cs="Calibri"/>
                <w:sz w:val="20"/>
                <w:szCs w:val="20"/>
                <w:lang w:val="en-US" w:eastAsia="pl-PL"/>
              </w:rPr>
              <w:t>Język</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władzy</w:t>
            </w:r>
            <w:proofErr w:type="spellEnd"/>
            <w:r w:rsidRPr="00B822C6">
              <w:rPr>
                <w:rFonts w:ascii="PT Sans" w:eastAsia="Times New Roman" w:hAnsi="PT Sans" w:cs="Calibri"/>
                <w:sz w:val="20"/>
                <w:szCs w:val="20"/>
                <w:lang w:val="en-US" w:eastAsia="pl-PL"/>
              </w:rPr>
              <w:t xml:space="preserve">, 2013, p. 23-38. </w:t>
            </w:r>
          </w:p>
          <w:p w14:paraId="36793B66" w14:textId="08FC9974"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Rejter</w:t>
            </w:r>
            <w:proofErr w:type="spellEnd"/>
            <w:r w:rsidRPr="00B822C6">
              <w:rPr>
                <w:rFonts w:ascii="PT Sans" w:eastAsia="Times New Roman" w:hAnsi="PT Sans" w:cs="Calibri"/>
                <w:sz w:val="20"/>
                <w:szCs w:val="20"/>
                <w:lang w:val="en-US" w:eastAsia="pl-PL"/>
              </w:rPr>
              <w:t xml:space="preserve"> A., 2014, </w:t>
            </w:r>
            <w:proofErr w:type="spellStart"/>
            <w:r w:rsidRPr="00B822C6">
              <w:rPr>
                <w:rFonts w:ascii="PT Sans" w:eastAsia="Times New Roman" w:hAnsi="PT Sans" w:cs="Calibri"/>
                <w:sz w:val="20"/>
                <w:szCs w:val="20"/>
                <w:lang w:val="en-US" w:eastAsia="pl-PL"/>
              </w:rPr>
              <w:t>Pamięć</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stereotypu</w:t>
            </w:r>
            <w:proofErr w:type="spellEnd"/>
            <w:r w:rsidRPr="00B822C6">
              <w:rPr>
                <w:rFonts w:ascii="PT Sans" w:eastAsia="Times New Roman" w:hAnsi="PT Sans" w:cs="Calibri"/>
                <w:sz w:val="20"/>
                <w:szCs w:val="20"/>
                <w:lang w:val="en-US" w:eastAsia="pl-PL"/>
              </w:rPr>
              <w:t xml:space="preserve"> a </w:t>
            </w:r>
            <w:proofErr w:type="spellStart"/>
            <w:r w:rsidRPr="00B822C6">
              <w:rPr>
                <w:rFonts w:ascii="PT Sans" w:eastAsia="Times New Roman" w:hAnsi="PT Sans" w:cs="Calibri"/>
                <w:sz w:val="20"/>
                <w:szCs w:val="20"/>
                <w:lang w:val="en-US" w:eastAsia="pl-PL"/>
              </w:rPr>
              <w:t>dyskursy</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dotyczące</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płci</w:t>
            </w:r>
            <w:proofErr w:type="spellEnd"/>
            <w:r w:rsidRPr="00B822C6">
              <w:rPr>
                <w:rFonts w:ascii="PT Sans" w:eastAsia="Times New Roman" w:hAnsi="PT Sans" w:cs="Calibri"/>
                <w:sz w:val="20"/>
                <w:szCs w:val="20"/>
                <w:lang w:val="en-US" w:eastAsia="pl-PL"/>
              </w:rPr>
              <w:t>, „</w:t>
            </w:r>
            <w:proofErr w:type="spellStart"/>
            <w:r w:rsidRPr="00B822C6">
              <w:rPr>
                <w:rFonts w:ascii="PT Sans" w:eastAsia="Times New Roman" w:hAnsi="PT Sans" w:cs="Calibri"/>
                <w:sz w:val="20"/>
                <w:szCs w:val="20"/>
                <w:lang w:val="en-US" w:eastAsia="pl-PL"/>
              </w:rPr>
              <w:t>Tekst</w:t>
            </w:r>
            <w:proofErr w:type="spellEnd"/>
            <w:r w:rsidRPr="00B822C6">
              <w:rPr>
                <w:rFonts w:ascii="PT Sans" w:eastAsia="Times New Roman" w:hAnsi="PT Sans" w:cs="Calibri"/>
                <w:sz w:val="20"/>
                <w:szCs w:val="20"/>
                <w:lang w:val="en-US" w:eastAsia="pl-PL"/>
              </w:rPr>
              <w:t xml:space="preserve"> </w:t>
            </w:r>
            <w:proofErr w:type="spellStart"/>
            <w:r>
              <w:rPr>
                <w:rFonts w:ascii="PT Sans" w:eastAsia="Times New Roman" w:hAnsi="PT Sans" w:cs="Calibri"/>
                <w:sz w:val="20"/>
                <w:szCs w:val="20"/>
                <w:lang w:val="en-US" w:eastAsia="pl-PL"/>
              </w:rPr>
              <w:t>i</w:t>
            </w:r>
            <w:proofErr w:type="spellEnd"/>
            <w:r>
              <w:rPr>
                <w:rFonts w:ascii="PT Sans" w:eastAsia="Times New Roman" w:hAnsi="PT Sans" w:cs="Calibri"/>
                <w:sz w:val="20"/>
                <w:szCs w:val="20"/>
                <w:lang w:val="en-US" w:eastAsia="pl-PL"/>
              </w:rPr>
              <w:t> </w:t>
            </w:r>
            <w:proofErr w:type="spellStart"/>
            <w:r w:rsidRPr="00B822C6">
              <w:rPr>
                <w:rFonts w:ascii="PT Sans" w:eastAsia="Times New Roman" w:hAnsi="PT Sans" w:cs="Calibri"/>
                <w:sz w:val="20"/>
                <w:szCs w:val="20"/>
                <w:lang w:val="en-US" w:eastAsia="pl-PL"/>
              </w:rPr>
              <w:t>Dyskurs</w:t>
            </w:r>
            <w:proofErr w:type="spellEnd"/>
            <w:r w:rsidRPr="00B822C6">
              <w:rPr>
                <w:rFonts w:ascii="PT Sans" w:eastAsia="Times New Roman" w:hAnsi="PT Sans" w:cs="Calibri"/>
                <w:sz w:val="20"/>
                <w:szCs w:val="20"/>
                <w:lang w:val="en-US" w:eastAsia="pl-PL"/>
              </w:rPr>
              <w:t xml:space="preserve"> – Text und </w:t>
            </w:r>
            <w:proofErr w:type="spellStart"/>
            <w:r w:rsidRPr="00B822C6">
              <w:rPr>
                <w:rFonts w:ascii="PT Sans" w:eastAsia="Times New Roman" w:hAnsi="PT Sans" w:cs="Calibri"/>
                <w:sz w:val="20"/>
                <w:szCs w:val="20"/>
                <w:lang w:val="en-US" w:eastAsia="pl-PL"/>
              </w:rPr>
              <w:t>Diskurs</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nr</w:t>
            </w:r>
            <w:proofErr w:type="spellEnd"/>
            <w:r w:rsidRPr="00B822C6">
              <w:rPr>
                <w:rFonts w:ascii="PT Sans" w:eastAsia="Times New Roman" w:hAnsi="PT Sans" w:cs="Calibri"/>
                <w:sz w:val="20"/>
                <w:szCs w:val="20"/>
                <w:lang w:val="en-US" w:eastAsia="pl-PL"/>
              </w:rPr>
              <w:t xml:space="preserve"> 7, 2014, p. 49-66.</w:t>
            </w:r>
          </w:p>
          <w:p w14:paraId="63E88B00" w14:textId="77777777"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Rejter</w:t>
            </w:r>
            <w:proofErr w:type="spellEnd"/>
            <w:r w:rsidRPr="00B822C6">
              <w:rPr>
                <w:rFonts w:ascii="PT Sans" w:eastAsia="Times New Roman" w:hAnsi="PT Sans" w:cs="Calibri"/>
                <w:sz w:val="20"/>
                <w:szCs w:val="20"/>
                <w:lang w:val="en-US" w:eastAsia="pl-PL"/>
              </w:rPr>
              <w:t xml:space="preserve"> A., 2029, </w:t>
            </w:r>
            <w:proofErr w:type="spellStart"/>
            <w:r w:rsidRPr="00B822C6">
              <w:rPr>
                <w:rFonts w:ascii="PT Sans" w:eastAsia="Times New Roman" w:hAnsi="PT Sans" w:cs="Calibri"/>
                <w:sz w:val="20"/>
                <w:szCs w:val="20"/>
                <w:lang w:val="en-US" w:eastAsia="pl-PL"/>
              </w:rPr>
              <w:t>Nazwy</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własne</w:t>
            </w:r>
            <w:proofErr w:type="spellEnd"/>
            <w:r w:rsidRPr="00B822C6">
              <w:rPr>
                <w:rFonts w:ascii="PT Sans" w:eastAsia="Times New Roman" w:hAnsi="PT Sans" w:cs="Calibri"/>
                <w:sz w:val="20"/>
                <w:szCs w:val="20"/>
                <w:lang w:val="en-US" w:eastAsia="pl-PL"/>
              </w:rPr>
              <w:t xml:space="preserve"> w </w:t>
            </w:r>
            <w:proofErr w:type="spellStart"/>
            <w:r w:rsidRPr="00B822C6">
              <w:rPr>
                <w:rFonts w:ascii="PT Sans" w:eastAsia="Times New Roman" w:hAnsi="PT Sans" w:cs="Calibri"/>
                <w:sz w:val="20"/>
                <w:szCs w:val="20"/>
                <w:lang w:val="en-US" w:eastAsia="pl-PL"/>
              </w:rPr>
              <w:t>kon</w:t>
            </w:r>
            <w:proofErr w:type="spellEnd"/>
            <w:r w:rsidRPr="00B822C6">
              <w:rPr>
                <w:rFonts w:ascii="PT Sans" w:eastAsia="Times New Roman" w:hAnsi="PT Sans" w:cs="Calibri"/>
                <w:sz w:val="20"/>
                <w:szCs w:val="20"/>
                <w:lang w:val="en-US" w:eastAsia="pl-PL"/>
              </w:rPr>
              <w:t>/</w:t>
            </w:r>
            <w:proofErr w:type="spellStart"/>
            <w:r w:rsidRPr="00B822C6">
              <w:rPr>
                <w:rFonts w:ascii="PT Sans" w:eastAsia="Times New Roman" w:hAnsi="PT Sans" w:cs="Calibri"/>
                <w:sz w:val="20"/>
                <w:szCs w:val="20"/>
                <w:lang w:val="en-US" w:eastAsia="pl-PL"/>
              </w:rPr>
              <w:t>tekstach</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kultury</w:t>
            </w:r>
            <w:proofErr w:type="spellEnd"/>
            <w:r w:rsidRPr="00B822C6">
              <w:rPr>
                <w:rFonts w:ascii="PT Sans" w:eastAsia="Times New Roman" w:hAnsi="PT Sans" w:cs="Calibri"/>
                <w:sz w:val="20"/>
                <w:szCs w:val="20"/>
                <w:lang w:val="en-US" w:eastAsia="pl-PL"/>
              </w:rPr>
              <w:t>, Katowice.</w:t>
            </w:r>
          </w:p>
          <w:p w14:paraId="6B295BC2" w14:textId="77777777"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Skowronek</w:t>
            </w:r>
            <w:proofErr w:type="spellEnd"/>
            <w:r w:rsidRPr="00B822C6">
              <w:rPr>
                <w:rFonts w:ascii="PT Sans" w:eastAsia="Times New Roman" w:hAnsi="PT Sans" w:cs="Calibri"/>
                <w:sz w:val="20"/>
                <w:szCs w:val="20"/>
                <w:lang w:val="en-US" w:eastAsia="pl-PL"/>
              </w:rPr>
              <w:t xml:space="preserve"> B., ed., 2009, Gender — queer — </w:t>
            </w:r>
            <w:proofErr w:type="spellStart"/>
            <w:r w:rsidRPr="00B822C6">
              <w:rPr>
                <w:rFonts w:ascii="PT Sans" w:eastAsia="Times New Roman" w:hAnsi="PT Sans" w:cs="Calibri"/>
                <w:sz w:val="20"/>
                <w:szCs w:val="20"/>
                <w:lang w:val="en-US" w:eastAsia="pl-PL"/>
              </w:rPr>
              <w:t>edukacja</w:t>
            </w:r>
            <w:proofErr w:type="spellEnd"/>
            <w:r w:rsidRPr="00B822C6">
              <w:rPr>
                <w:rFonts w:ascii="PT Sans" w:eastAsia="Times New Roman" w:hAnsi="PT Sans" w:cs="Calibri"/>
                <w:sz w:val="20"/>
                <w:szCs w:val="20"/>
                <w:lang w:val="en-US" w:eastAsia="pl-PL"/>
              </w:rPr>
              <w:t xml:space="preserve">, vol. 1, </w:t>
            </w:r>
            <w:proofErr w:type="spellStart"/>
            <w:r w:rsidRPr="00B822C6">
              <w:rPr>
                <w:rFonts w:ascii="PT Sans" w:eastAsia="Times New Roman" w:hAnsi="PT Sans" w:cs="Calibri"/>
                <w:sz w:val="20"/>
                <w:szCs w:val="20"/>
                <w:lang w:val="en-US" w:eastAsia="pl-PL"/>
              </w:rPr>
              <w:t>Kraków</w:t>
            </w:r>
            <w:proofErr w:type="spellEnd"/>
            <w:r w:rsidRPr="00B822C6">
              <w:rPr>
                <w:rFonts w:ascii="PT Sans" w:eastAsia="Times New Roman" w:hAnsi="PT Sans" w:cs="Calibri"/>
                <w:sz w:val="20"/>
                <w:szCs w:val="20"/>
                <w:lang w:val="en-US" w:eastAsia="pl-PL"/>
              </w:rPr>
              <w:t>.</w:t>
            </w:r>
          </w:p>
          <w:p w14:paraId="2CB21CBC" w14:textId="77777777" w:rsidR="00B822C6" w:rsidRPr="00B822C6" w:rsidRDefault="00B822C6" w:rsidP="00B822C6">
            <w:pPr>
              <w:pStyle w:val="Akapitzlist"/>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Skowronek</w:t>
            </w:r>
            <w:proofErr w:type="spellEnd"/>
            <w:r w:rsidRPr="00B822C6">
              <w:rPr>
                <w:rFonts w:ascii="PT Sans" w:eastAsia="Times New Roman" w:hAnsi="PT Sans" w:cs="Calibri"/>
                <w:sz w:val="20"/>
                <w:szCs w:val="20"/>
                <w:lang w:val="en-US" w:eastAsia="pl-PL"/>
              </w:rPr>
              <w:t xml:space="preserve"> B., ed., 2011, Gender — queer — </w:t>
            </w:r>
            <w:proofErr w:type="spellStart"/>
            <w:r w:rsidRPr="00B822C6">
              <w:rPr>
                <w:rFonts w:ascii="PT Sans" w:eastAsia="Times New Roman" w:hAnsi="PT Sans" w:cs="Calibri"/>
                <w:sz w:val="20"/>
                <w:szCs w:val="20"/>
                <w:lang w:val="en-US" w:eastAsia="pl-PL"/>
              </w:rPr>
              <w:t>edukacja</w:t>
            </w:r>
            <w:proofErr w:type="spellEnd"/>
            <w:r w:rsidRPr="00B822C6">
              <w:rPr>
                <w:rFonts w:ascii="PT Sans" w:eastAsia="Times New Roman" w:hAnsi="PT Sans" w:cs="Calibri"/>
                <w:sz w:val="20"/>
                <w:szCs w:val="20"/>
                <w:lang w:val="en-US" w:eastAsia="pl-PL"/>
              </w:rPr>
              <w:t xml:space="preserve">, vol. 2: W </w:t>
            </w:r>
            <w:proofErr w:type="spellStart"/>
            <w:r w:rsidRPr="00B822C6">
              <w:rPr>
                <w:rFonts w:ascii="PT Sans" w:eastAsia="Times New Roman" w:hAnsi="PT Sans" w:cs="Calibri"/>
                <w:sz w:val="20"/>
                <w:szCs w:val="20"/>
                <w:lang w:val="en-US" w:eastAsia="pl-PL"/>
              </w:rPr>
              <w:t>stronę</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praktyki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Kraków</w:t>
            </w:r>
            <w:proofErr w:type="spellEnd"/>
            <w:r w:rsidRPr="00B822C6">
              <w:rPr>
                <w:rFonts w:ascii="PT Sans" w:eastAsia="Times New Roman" w:hAnsi="PT Sans" w:cs="Calibri"/>
                <w:sz w:val="20"/>
                <w:szCs w:val="20"/>
                <w:lang w:val="en-US" w:eastAsia="pl-PL"/>
              </w:rPr>
              <w:t>.</w:t>
            </w:r>
          </w:p>
          <w:p w14:paraId="6F735C87" w14:textId="093C0795" w:rsidR="005C141A" w:rsidRDefault="00B822C6" w:rsidP="00B822C6">
            <w:pPr>
              <w:numPr>
                <w:ilvl w:val="0"/>
                <w:numId w:val="3"/>
              </w:numPr>
              <w:tabs>
                <w:tab w:val="left" w:pos="1280"/>
              </w:tabs>
              <w:spacing w:after="0" w:line="240" w:lineRule="auto"/>
              <w:jc w:val="both"/>
              <w:rPr>
                <w:rFonts w:ascii="PT Sans" w:eastAsia="Times New Roman" w:hAnsi="PT Sans" w:cs="Calibri"/>
                <w:sz w:val="20"/>
                <w:szCs w:val="20"/>
                <w:lang w:val="en-US" w:eastAsia="pl-PL"/>
              </w:rPr>
            </w:pPr>
            <w:proofErr w:type="spellStart"/>
            <w:r w:rsidRPr="00B822C6">
              <w:rPr>
                <w:rFonts w:ascii="PT Sans" w:eastAsia="Times New Roman" w:hAnsi="PT Sans" w:cs="Calibri"/>
                <w:sz w:val="20"/>
                <w:szCs w:val="20"/>
                <w:lang w:val="en-US" w:eastAsia="pl-PL"/>
              </w:rPr>
              <w:t>Szpyra-Kozłowska</w:t>
            </w:r>
            <w:proofErr w:type="spellEnd"/>
            <w:r w:rsidRPr="00B822C6">
              <w:rPr>
                <w:rFonts w:ascii="PT Sans" w:eastAsia="Times New Roman" w:hAnsi="PT Sans" w:cs="Calibri"/>
                <w:sz w:val="20"/>
                <w:szCs w:val="20"/>
                <w:lang w:val="en-US" w:eastAsia="pl-PL"/>
              </w:rPr>
              <w:t xml:space="preserve"> J., 2021, </w:t>
            </w:r>
            <w:proofErr w:type="spellStart"/>
            <w:r w:rsidRPr="00B822C6">
              <w:rPr>
                <w:rFonts w:ascii="PT Sans" w:eastAsia="Times New Roman" w:hAnsi="PT Sans" w:cs="Calibri"/>
                <w:sz w:val="20"/>
                <w:szCs w:val="20"/>
                <w:lang w:val="en-US" w:eastAsia="pl-PL"/>
              </w:rPr>
              <w:t>Nianiek</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ministra</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japonki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Eseje</w:t>
            </w:r>
            <w:proofErr w:type="spellEnd"/>
            <w:r w:rsidRPr="00B822C6">
              <w:rPr>
                <w:rFonts w:ascii="PT Sans" w:eastAsia="Times New Roman" w:hAnsi="PT Sans" w:cs="Calibri"/>
                <w:sz w:val="20"/>
                <w:szCs w:val="20"/>
                <w:lang w:val="en-US" w:eastAsia="pl-PL"/>
              </w:rPr>
              <w:t xml:space="preserve"> o </w:t>
            </w:r>
            <w:proofErr w:type="spellStart"/>
            <w:r w:rsidRPr="00B822C6">
              <w:rPr>
                <w:rFonts w:ascii="PT Sans" w:eastAsia="Times New Roman" w:hAnsi="PT Sans" w:cs="Calibri"/>
                <w:sz w:val="20"/>
                <w:szCs w:val="20"/>
                <w:lang w:val="en-US" w:eastAsia="pl-PL"/>
              </w:rPr>
              <w:t>języku</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płci</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Kraków</w:t>
            </w:r>
            <w:proofErr w:type="spellEnd"/>
            <w:r w:rsidRPr="00B822C6">
              <w:rPr>
                <w:rFonts w:ascii="PT Sans" w:eastAsia="Times New Roman" w:hAnsi="PT Sans" w:cs="Calibri"/>
                <w:sz w:val="20"/>
                <w:szCs w:val="20"/>
                <w:lang w:val="en-US" w:eastAsia="pl-PL"/>
              </w:rPr>
              <w:t>.</w:t>
            </w:r>
          </w:p>
          <w:p w14:paraId="5EFB9081" w14:textId="77777777" w:rsidR="00B822C6" w:rsidRPr="005D0864" w:rsidRDefault="00B822C6" w:rsidP="00B822C6">
            <w:pPr>
              <w:tabs>
                <w:tab w:val="left" w:pos="1280"/>
              </w:tabs>
              <w:spacing w:after="0" w:line="240" w:lineRule="auto"/>
              <w:jc w:val="both"/>
              <w:rPr>
                <w:rFonts w:ascii="PT Sans" w:eastAsia="Times New Roman" w:hAnsi="PT Sans" w:cs="Calibri"/>
                <w:sz w:val="20"/>
                <w:szCs w:val="20"/>
                <w:lang w:val="en-US" w:eastAsia="pl-PL"/>
              </w:rPr>
            </w:pPr>
          </w:p>
          <w:p w14:paraId="03975982" w14:textId="0D8FBC10" w:rsidR="005D0864" w:rsidRPr="00736CED" w:rsidRDefault="00B822C6" w:rsidP="00736CED">
            <w:pPr>
              <w:tabs>
                <w:tab w:val="left" w:pos="1280"/>
              </w:tabs>
              <w:spacing w:after="0" w:line="240" w:lineRule="auto"/>
              <w:jc w:val="both"/>
              <w:rPr>
                <w:rFonts w:ascii="PT Sans" w:eastAsia="Times New Roman" w:hAnsi="PT Sans" w:cs="Calibri"/>
                <w:sz w:val="20"/>
                <w:szCs w:val="20"/>
                <w:u w:val="single"/>
                <w:lang w:val="en-US" w:eastAsia="pl-PL"/>
              </w:rPr>
            </w:pPr>
            <w:r w:rsidRPr="00B822C6">
              <w:rPr>
                <w:rFonts w:ascii="PT Sans" w:eastAsia="Times New Roman" w:hAnsi="PT Sans" w:cs="Calibri"/>
                <w:sz w:val="20"/>
                <w:szCs w:val="20"/>
                <w:u w:val="single"/>
                <w:lang w:val="en-US" w:eastAsia="pl-PL"/>
              </w:rPr>
              <w:t>Filmography</w:t>
            </w:r>
          </w:p>
          <w:p w14:paraId="6AA21F92" w14:textId="77777777" w:rsidR="00B822C6" w:rsidRPr="00B822C6" w:rsidRDefault="00B822C6" w:rsidP="00B822C6">
            <w:pPr>
              <w:pStyle w:val="Akapitzlist"/>
              <w:numPr>
                <w:ilvl w:val="0"/>
                <w:numId w:val="3"/>
              </w:numPr>
              <w:tabs>
                <w:tab w:val="left" w:pos="1280"/>
              </w:tabs>
              <w:spacing w:after="0" w:line="240" w:lineRule="auto"/>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w:t>
            </w:r>
            <w:proofErr w:type="spellStart"/>
            <w:r w:rsidRPr="00B822C6">
              <w:rPr>
                <w:rFonts w:ascii="PT Sans" w:eastAsia="Times New Roman" w:hAnsi="PT Sans" w:cs="Calibri"/>
                <w:sz w:val="20"/>
                <w:szCs w:val="20"/>
                <w:lang w:val="en-US" w:eastAsia="pl-PL"/>
              </w:rPr>
              <w:t>Fanfik</w:t>
            </w:r>
            <w:proofErr w:type="spellEnd"/>
            <w:r w:rsidRPr="00B822C6">
              <w:rPr>
                <w:rFonts w:ascii="PT Sans" w:eastAsia="Times New Roman" w:hAnsi="PT Sans" w:cs="Calibri"/>
                <w:sz w:val="20"/>
                <w:szCs w:val="20"/>
                <w:lang w:val="en-US" w:eastAsia="pl-PL"/>
              </w:rPr>
              <w:t xml:space="preserve">” (2023), directed by M. </w:t>
            </w:r>
            <w:proofErr w:type="spellStart"/>
            <w:r w:rsidRPr="00B822C6">
              <w:rPr>
                <w:rFonts w:ascii="PT Sans" w:eastAsia="Times New Roman" w:hAnsi="PT Sans" w:cs="Calibri"/>
                <w:sz w:val="20"/>
                <w:szCs w:val="20"/>
                <w:lang w:val="en-US" w:eastAsia="pl-PL"/>
              </w:rPr>
              <w:t>Karwowska</w:t>
            </w:r>
            <w:proofErr w:type="spellEnd"/>
            <w:r w:rsidRPr="00B822C6">
              <w:rPr>
                <w:rFonts w:ascii="PT Sans" w:eastAsia="Times New Roman" w:hAnsi="PT Sans" w:cs="Calibri"/>
                <w:sz w:val="20"/>
                <w:szCs w:val="20"/>
                <w:lang w:val="en-US" w:eastAsia="pl-PL"/>
              </w:rPr>
              <w:t>, Netflix</w:t>
            </w:r>
          </w:p>
          <w:p w14:paraId="68A201C6" w14:textId="77777777" w:rsidR="00B822C6" w:rsidRPr="00B822C6" w:rsidRDefault="00B822C6" w:rsidP="00B822C6">
            <w:pPr>
              <w:pStyle w:val="Akapitzlist"/>
              <w:numPr>
                <w:ilvl w:val="0"/>
                <w:numId w:val="3"/>
              </w:numPr>
              <w:tabs>
                <w:tab w:val="left" w:pos="1280"/>
              </w:tabs>
              <w:spacing w:after="0" w:line="240" w:lineRule="auto"/>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w:t>
            </w:r>
            <w:proofErr w:type="spellStart"/>
            <w:r w:rsidRPr="00B822C6">
              <w:rPr>
                <w:rFonts w:ascii="PT Sans" w:eastAsia="Times New Roman" w:hAnsi="PT Sans" w:cs="Calibri"/>
                <w:sz w:val="20"/>
                <w:szCs w:val="20"/>
                <w:lang w:val="en-US" w:eastAsia="pl-PL"/>
              </w:rPr>
              <w:t>Jesteśmy</w:t>
            </w:r>
            <w:proofErr w:type="spellEnd"/>
            <w:r w:rsidRPr="00B822C6">
              <w:rPr>
                <w:rFonts w:ascii="PT Sans" w:eastAsia="Times New Roman" w:hAnsi="PT Sans" w:cs="Calibri"/>
                <w:sz w:val="20"/>
                <w:szCs w:val="20"/>
                <w:lang w:val="en-US" w:eastAsia="pl-PL"/>
              </w:rPr>
              <w:t xml:space="preserve"> </w:t>
            </w:r>
            <w:proofErr w:type="spellStart"/>
            <w:r w:rsidRPr="00B822C6">
              <w:rPr>
                <w:rFonts w:ascii="PT Sans" w:eastAsia="Times New Roman" w:hAnsi="PT Sans" w:cs="Calibri"/>
                <w:sz w:val="20"/>
                <w:szCs w:val="20"/>
                <w:lang w:val="en-US" w:eastAsia="pl-PL"/>
              </w:rPr>
              <w:t>idealni</w:t>
            </w:r>
            <w:proofErr w:type="spellEnd"/>
            <w:r w:rsidRPr="00B822C6">
              <w:rPr>
                <w:rFonts w:ascii="PT Sans" w:eastAsia="Times New Roman" w:hAnsi="PT Sans" w:cs="Calibri"/>
                <w:sz w:val="20"/>
                <w:szCs w:val="20"/>
                <w:lang w:val="en-US" w:eastAsia="pl-PL"/>
              </w:rPr>
              <w:t xml:space="preserve">” (2023), directed by M. </w:t>
            </w:r>
            <w:proofErr w:type="spellStart"/>
            <w:r w:rsidRPr="00B822C6">
              <w:rPr>
                <w:rFonts w:ascii="PT Sans" w:eastAsia="Times New Roman" w:hAnsi="PT Sans" w:cs="Calibri"/>
                <w:sz w:val="20"/>
                <w:szCs w:val="20"/>
                <w:lang w:val="en-US" w:eastAsia="pl-PL"/>
              </w:rPr>
              <w:t>Kozakiewicz</w:t>
            </w:r>
            <w:proofErr w:type="spellEnd"/>
            <w:r w:rsidRPr="00B822C6">
              <w:rPr>
                <w:rFonts w:ascii="PT Sans" w:eastAsia="Times New Roman" w:hAnsi="PT Sans" w:cs="Calibri"/>
                <w:sz w:val="20"/>
                <w:szCs w:val="20"/>
                <w:lang w:val="en-US" w:eastAsia="pl-PL"/>
              </w:rPr>
              <w:t>, Netflix.</w:t>
            </w:r>
          </w:p>
          <w:p w14:paraId="09B43961" w14:textId="2A2AEBB0" w:rsidR="005D0864" w:rsidRPr="005C141A" w:rsidRDefault="00B822C6" w:rsidP="00B822C6">
            <w:pPr>
              <w:numPr>
                <w:ilvl w:val="0"/>
                <w:numId w:val="3"/>
              </w:numPr>
              <w:tabs>
                <w:tab w:val="left" w:pos="1280"/>
              </w:tabs>
              <w:spacing w:after="0" w:line="240" w:lineRule="auto"/>
              <w:jc w:val="both"/>
              <w:rPr>
                <w:rFonts w:ascii="PT Sans" w:eastAsia="Times New Roman" w:hAnsi="PT Sans" w:cs="Calibri"/>
                <w:sz w:val="20"/>
                <w:szCs w:val="20"/>
                <w:lang w:val="en-US" w:eastAsia="pl-PL"/>
              </w:rPr>
            </w:pPr>
            <w:r w:rsidRPr="00B822C6">
              <w:rPr>
                <w:rFonts w:ascii="PT Sans" w:eastAsia="Times New Roman" w:hAnsi="PT Sans" w:cs="Calibri"/>
                <w:sz w:val="20"/>
                <w:szCs w:val="20"/>
                <w:lang w:val="en-US" w:eastAsia="pl-PL"/>
              </w:rPr>
              <w:t>Chosen YouTube materials.</w:t>
            </w:r>
          </w:p>
        </w:tc>
      </w:tr>
    </w:tbl>
    <w:p w14:paraId="1D42FCB2" w14:textId="5F0E7CC2" w:rsidR="00E5412B" w:rsidRPr="005D0864" w:rsidRDefault="00E5412B" w:rsidP="005D0864">
      <w:pPr>
        <w:rPr>
          <w:rFonts w:ascii="PT Sans" w:hAnsi="PT Sans"/>
        </w:rPr>
      </w:pPr>
    </w:p>
    <w:sectPr w:rsidR="00E5412B" w:rsidRPr="005D0864" w:rsidSect="007918AB">
      <w:headerReference w:type="default" r:id="rId8"/>
      <w:footerReference w:type="default" r:id="rId9"/>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A077" w14:textId="77777777" w:rsidR="00A66EFE" w:rsidRDefault="00A66EFE" w:rsidP="005D63CD">
      <w:pPr>
        <w:spacing w:after="0" w:line="240" w:lineRule="auto"/>
      </w:pPr>
      <w:r>
        <w:separator/>
      </w:r>
    </w:p>
  </w:endnote>
  <w:endnote w:type="continuationSeparator" w:id="0">
    <w:p w14:paraId="027DE1BF" w14:textId="77777777" w:rsidR="00A66EFE" w:rsidRDefault="00A66EFE"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EE"/>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55C0" w14:textId="77777777" w:rsidR="00A66EFE" w:rsidRDefault="00A66EFE" w:rsidP="005D63CD">
      <w:pPr>
        <w:spacing w:after="0" w:line="240" w:lineRule="auto"/>
      </w:pPr>
      <w:r>
        <w:separator/>
      </w:r>
    </w:p>
  </w:footnote>
  <w:footnote w:type="continuationSeparator" w:id="0">
    <w:p w14:paraId="06A2D7A2" w14:textId="77777777" w:rsidR="00A66EFE" w:rsidRDefault="00A66EFE"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473B81"/>
    <w:multiLevelType w:val="hybridMultilevel"/>
    <w:tmpl w:val="FCAA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30EF3"/>
    <w:multiLevelType w:val="hybridMultilevel"/>
    <w:tmpl w:val="17B82E92"/>
    <w:lvl w:ilvl="0" w:tplc="4CAE38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1B3A57"/>
    <w:multiLevelType w:val="hybridMultilevel"/>
    <w:tmpl w:val="07802DA6"/>
    <w:lvl w:ilvl="0" w:tplc="BD68CB70">
      <w:start w:val="1"/>
      <w:numFmt w:val="decimal"/>
      <w:lvlText w:val="%1."/>
      <w:lvlJc w:val="left"/>
      <w:pPr>
        <w:ind w:left="720" w:hanging="360"/>
      </w:pPr>
      <w:rPr>
        <w:rFonts w:ascii="PT Sans" w:eastAsia="Times New Roman" w:hAnsi="PT Sans" w:cs="Calibri"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86555A"/>
    <w:multiLevelType w:val="hybridMultilevel"/>
    <w:tmpl w:val="6582C09A"/>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770D2D"/>
    <w:multiLevelType w:val="hybridMultilevel"/>
    <w:tmpl w:val="45DC67E4"/>
    <w:lvl w:ilvl="0" w:tplc="4C6E8442">
      <w:start w:val="1"/>
      <w:numFmt w:val="bullet"/>
      <w:lvlText w:val="-"/>
      <w:lvlJc w:val="left"/>
      <w:pPr>
        <w:ind w:left="720" w:hanging="360"/>
      </w:pPr>
      <w:rPr>
        <w:rFonts w:ascii="Tahoma" w:hAnsi="Tahoma" w:hint="default"/>
        <w:caps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A80C6D"/>
    <w:multiLevelType w:val="hybridMultilevel"/>
    <w:tmpl w:val="868C0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22A9D"/>
    <w:rsid w:val="00055154"/>
    <w:rsid w:val="00062715"/>
    <w:rsid w:val="000729DF"/>
    <w:rsid w:val="00091EA6"/>
    <w:rsid w:val="000C0053"/>
    <w:rsid w:val="000C5ABC"/>
    <w:rsid w:val="000F2C5D"/>
    <w:rsid w:val="001510D2"/>
    <w:rsid w:val="00171B8A"/>
    <w:rsid w:val="0017299B"/>
    <w:rsid w:val="00172D90"/>
    <w:rsid w:val="001902EC"/>
    <w:rsid w:val="001A54FC"/>
    <w:rsid w:val="001B1AC0"/>
    <w:rsid w:val="001C22E5"/>
    <w:rsid w:val="00200A27"/>
    <w:rsid w:val="002441EA"/>
    <w:rsid w:val="00252EE9"/>
    <w:rsid w:val="0027505E"/>
    <w:rsid w:val="0027681F"/>
    <w:rsid w:val="00287461"/>
    <w:rsid w:val="002A50F6"/>
    <w:rsid w:val="002B3B39"/>
    <w:rsid w:val="002C6F15"/>
    <w:rsid w:val="002D2F12"/>
    <w:rsid w:val="002D4679"/>
    <w:rsid w:val="002D64F0"/>
    <w:rsid w:val="00304F10"/>
    <w:rsid w:val="00305649"/>
    <w:rsid w:val="003117C4"/>
    <w:rsid w:val="00321B53"/>
    <w:rsid w:val="00332488"/>
    <w:rsid w:val="00340337"/>
    <w:rsid w:val="00350E80"/>
    <w:rsid w:val="00354EEE"/>
    <w:rsid w:val="003A095E"/>
    <w:rsid w:val="003A4630"/>
    <w:rsid w:val="003E3BDD"/>
    <w:rsid w:val="00447B8A"/>
    <w:rsid w:val="004C39A0"/>
    <w:rsid w:val="004E7ABD"/>
    <w:rsid w:val="00530CAA"/>
    <w:rsid w:val="0053663B"/>
    <w:rsid w:val="00547046"/>
    <w:rsid w:val="00557CB8"/>
    <w:rsid w:val="005A269D"/>
    <w:rsid w:val="005B34FE"/>
    <w:rsid w:val="005C141A"/>
    <w:rsid w:val="005D0864"/>
    <w:rsid w:val="005D63CD"/>
    <w:rsid w:val="005E12E1"/>
    <w:rsid w:val="005E7B56"/>
    <w:rsid w:val="00694D0D"/>
    <w:rsid w:val="006B318B"/>
    <w:rsid w:val="0070345B"/>
    <w:rsid w:val="00736CED"/>
    <w:rsid w:val="00747C84"/>
    <w:rsid w:val="00753946"/>
    <w:rsid w:val="00753A03"/>
    <w:rsid w:val="00765CD8"/>
    <w:rsid w:val="00773DC7"/>
    <w:rsid w:val="00784AA9"/>
    <w:rsid w:val="007918AB"/>
    <w:rsid w:val="007B1224"/>
    <w:rsid w:val="007E18A6"/>
    <w:rsid w:val="007F250F"/>
    <w:rsid w:val="00812BCD"/>
    <w:rsid w:val="008138AD"/>
    <w:rsid w:val="008310A7"/>
    <w:rsid w:val="008444BB"/>
    <w:rsid w:val="00845B0F"/>
    <w:rsid w:val="00886073"/>
    <w:rsid w:val="008A3A81"/>
    <w:rsid w:val="008C37F0"/>
    <w:rsid w:val="008E4986"/>
    <w:rsid w:val="00916C3A"/>
    <w:rsid w:val="009D770A"/>
    <w:rsid w:val="00A41DB5"/>
    <w:rsid w:val="00A453A2"/>
    <w:rsid w:val="00A5454F"/>
    <w:rsid w:val="00A65E97"/>
    <w:rsid w:val="00A66EFE"/>
    <w:rsid w:val="00AD1DEF"/>
    <w:rsid w:val="00AE0FC0"/>
    <w:rsid w:val="00AF6E83"/>
    <w:rsid w:val="00B16EC9"/>
    <w:rsid w:val="00B53D97"/>
    <w:rsid w:val="00B73B67"/>
    <w:rsid w:val="00B81993"/>
    <w:rsid w:val="00B81E77"/>
    <w:rsid w:val="00B822C6"/>
    <w:rsid w:val="00B945EF"/>
    <w:rsid w:val="00BD546E"/>
    <w:rsid w:val="00C05D16"/>
    <w:rsid w:val="00C7030D"/>
    <w:rsid w:val="00C76C57"/>
    <w:rsid w:val="00CA3BF5"/>
    <w:rsid w:val="00CD7B85"/>
    <w:rsid w:val="00CF1E8E"/>
    <w:rsid w:val="00D60497"/>
    <w:rsid w:val="00D61394"/>
    <w:rsid w:val="00D65CB7"/>
    <w:rsid w:val="00D66CE5"/>
    <w:rsid w:val="00D91F72"/>
    <w:rsid w:val="00D976F8"/>
    <w:rsid w:val="00DC489F"/>
    <w:rsid w:val="00DF123B"/>
    <w:rsid w:val="00E30A5A"/>
    <w:rsid w:val="00E5412B"/>
    <w:rsid w:val="00E57DC0"/>
    <w:rsid w:val="00E62CDB"/>
    <w:rsid w:val="00E70679"/>
    <w:rsid w:val="00E7441E"/>
    <w:rsid w:val="00EA3288"/>
    <w:rsid w:val="00ED3B08"/>
    <w:rsid w:val="00EE380D"/>
    <w:rsid w:val="00F1351F"/>
    <w:rsid w:val="00F27492"/>
    <w:rsid w:val="00F443BF"/>
    <w:rsid w:val="00F51209"/>
    <w:rsid w:val="00F84EF3"/>
    <w:rsid w:val="00FC5687"/>
    <w:rsid w:val="00FD67C8"/>
    <w:rsid w:val="00FF6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3384-5E07-4AE7-A1AB-5D871A12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2931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3</cp:revision>
  <dcterms:created xsi:type="dcterms:W3CDTF">2023-12-09T22:23:00Z</dcterms:created>
  <dcterms:modified xsi:type="dcterms:W3CDTF">2023-12-09T22:29:00Z</dcterms:modified>
</cp:coreProperties>
</file>