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213D6B4B" w14:textId="77777777" w:rsidR="006749A1" w:rsidRPr="00417640" w:rsidRDefault="006749A1" w:rsidP="006749A1">
      <w:pPr>
        <w:pStyle w:val="Heading1"/>
      </w:pPr>
      <w:r w:rsidRPr="00417640">
        <w:t>CLASS 4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6749A1" w:rsidRPr="00417640" w14:paraId="20CC3FEE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49D557" w14:textId="77777777" w:rsidR="006749A1" w:rsidRPr="00417640" w:rsidRDefault="006749A1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478A542E" w14:textId="77777777" w:rsidR="006749A1" w:rsidRPr="00417640" w:rsidRDefault="006749A1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Parallel Corpora and Alignment</w:t>
            </w:r>
          </w:p>
        </w:tc>
      </w:tr>
      <w:tr w:rsidR="006749A1" w:rsidRPr="00417640" w14:paraId="10F0B94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6BD516B" w14:textId="77777777" w:rsidR="006749A1" w:rsidRPr="00417640" w:rsidRDefault="006749A1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37E96C69" w14:textId="77777777" w:rsidR="006749A1" w:rsidRPr="00417640" w:rsidRDefault="006749A1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Parallel corpora, Parallel corpora vs. translation memories, Alignment of texts, Why would you need alignment? Types of alignment, SDL Trados </w:t>
            </w:r>
            <w:proofErr w:type="spellStart"/>
            <w:r>
              <w:rPr>
                <w:rFonts w:eastAsia="Calibri"/>
                <w:lang w:val="en-GB"/>
              </w:rPr>
              <w:t>WinAlign</w:t>
            </w:r>
            <w:proofErr w:type="spellEnd"/>
            <w:r>
              <w:rPr>
                <w:rFonts w:eastAsia="Calibri"/>
                <w:lang w:val="en-GB"/>
              </w:rPr>
              <w:t xml:space="preserve"> (or similar), TMX files, Alignment for translators vs. alignment for researchers, Alignment problems, Practical alignment of given texts</w:t>
            </w:r>
          </w:p>
        </w:tc>
      </w:tr>
      <w:tr w:rsidR="006749A1" w:rsidRPr="00417640" w14:paraId="7142D2AE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DFFECE5" w14:textId="77777777" w:rsidR="006749A1" w:rsidRPr="00417640" w:rsidRDefault="006749A1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5E2FF7D0" w14:textId="77777777" w:rsidR="006749A1" w:rsidRPr="00417640" w:rsidRDefault="006749A1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Parallel corpus, alignment, translation memory exchange, TMX</w:t>
            </w:r>
          </w:p>
        </w:tc>
      </w:tr>
      <w:tr w:rsidR="006749A1" w:rsidRPr="00417640" w14:paraId="0976ED9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B996189" w14:textId="77777777" w:rsidR="006749A1" w:rsidRPr="00417640" w:rsidRDefault="006749A1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363F9638" w14:textId="77777777" w:rsidR="006749A1" w:rsidRDefault="006749A1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4072A6D4" w14:textId="77777777" w:rsidR="006749A1" w:rsidRPr="00417640" w:rsidRDefault="006749A1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Automatic aligner (e. g. SDL Trados </w:t>
            </w:r>
            <w:proofErr w:type="spellStart"/>
            <w:r>
              <w:rPr>
                <w:rFonts w:eastAsia="Calibri"/>
                <w:lang w:val="en-GB"/>
              </w:rPr>
              <w:t>WinAlign</w:t>
            </w:r>
            <w:proofErr w:type="spellEnd"/>
            <w:r>
              <w:rPr>
                <w:rFonts w:eastAsia="Calibri"/>
                <w:lang w:val="en-GB"/>
              </w:rPr>
              <w:t>, LF Aligner)</w:t>
            </w:r>
          </w:p>
        </w:tc>
      </w:tr>
      <w:tr w:rsidR="006749A1" w:rsidRPr="00417640" w14:paraId="42E5F19A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2861DF0" w14:textId="77777777" w:rsidR="006749A1" w:rsidRPr="00417640" w:rsidRDefault="006749A1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5E3756BA" w14:textId="77777777" w:rsidR="006749A1" w:rsidRPr="00417640" w:rsidRDefault="006749A1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0C0715E9" w14:textId="77777777" w:rsidR="006749A1" w:rsidRDefault="006749A1" w:rsidP="006749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As the class is designed for learning practical skills of aligning texts, it is important to be able to provide students to the access to the relevant software (e.g. SDL Trados </w:t>
            </w:r>
            <w:proofErr w:type="spellStart"/>
            <w:r>
              <w:rPr>
                <w:rFonts w:eastAsia="Calibri"/>
                <w:lang w:val="en-GB"/>
              </w:rPr>
              <w:t>WinAlign</w:t>
            </w:r>
            <w:proofErr w:type="spellEnd"/>
            <w:r>
              <w:rPr>
                <w:rFonts w:eastAsia="Calibri"/>
                <w:lang w:val="en-GB"/>
              </w:rPr>
              <w:t xml:space="preserve"> or similar). Prior to the class a lecturer needs to test the software.</w:t>
            </w:r>
          </w:p>
          <w:p w14:paraId="06E0342F" w14:textId="77777777" w:rsidR="006749A1" w:rsidRDefault="006749A1" w:rsidP="006749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Parallel texts need to be prepared prior to the class. The texts need to be selected according to students’ language knowledge or specialisation of (e.g. English-German, Spanish-English).</w:t>
            </w:r>
          </w:p>
          <w:p w14:paraId="623EACD0" w14:textId="77777777" w:rsidR="006749A1" w:rsidRDefault="006749A1" w:rsidP="006749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The size of the files should be so that students could align them during the duration of the class.</w:t>
            </w:r>
          </w:p>
          <w:p w14:paraId="19789B2E" w14:textId="77777777" w:rsidR="006749A1" w:rsidRPr="002E2E66" w:rsidRDefault="006749A1" w:rsidP="006749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6749A1" w:rsidRPr="00417640" w14:paraId="3051F167" w14:textId="77777777" w:rsidTr="00FE7C46">
        <w:trPr>
          <w:trHeight w:val="58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0A727C23" w14:textId="77777777" w:rsidR="006749A1" w:rsidRPr="00417640" w:rsidRDefault="006749A1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6511005D" w14:textId="77777777" w:rsidR="006749A1" w:rsidRPr="00417640" w:rsidRDefault="006749A1" w:rsidP="00FE7C46">
            <w:pPr>
              <w:rPr>
                <w:b/>
                <w:lang w:val="en-GB"/>
              </w:rPr>
            </w:pPr>
          </w:p>
          <w:p w14:paraId="5847CBB9" w14:textId="77777777" w:rsidR="006749A1" w:rsidRPr="00417640" w:rsidRDefault="006749A1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55F4D2D" w14:textId="77777777" w:rsidR="006749A1" w:rsidRPr="00417640" w:rsidRDefault="006749A1" w:rsidP="00FE7C4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44209070" w14:textId="77777777" w:rsidR="006749A1" w:rsidRPr="00417640" w:rsidRDefault="006749A1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 xml:space="preserve">elf-assessment quiz from </w:t>
            </w:r>
            <w:r>
              <w:rPr>
                <w:lang w:val="en-GB"/>
              </w:rPr>
              <w:t xml:space="preserve">the </w:t>
            </w:r>
            <w:r w:rsidRPr="00563D17">
              <w:rPr>
                <w:lang w:val="en-GB"/>
              </w:rPr>
              <w:t xml:space="preserve">previous </w:t>
            </w:r>
            <w:r>
              <w:rPr>
                <w:lang w:val="en-GB"/>
              </w:rPr>
              <w:t>class</w:t>
            </w:r>
          </w:p>
        </w:tc>
      </w:tr>
      <w:tr w:rsidR="006749A1" w:rsidRPr="00417640" w14:paraId="64C30160" w14:textId="77777777" w:rsidTr="00FE7C46">
        <w:trPr>
          <w:trHeight w:val="553"/>
        </w:trPr>
        <w:tc>
          <w:tcPr>
            <w:tcW w:w="1980" w:type="dxa"/>
            <w:vMerge/>
            <w:shd w:val="clear" w:color="auto" w:fill="D9D9D9"/>
            <w:vAlign w:val="center"/>
          </w:tcPr>
          <w:p w14:paraId="52A6D8A7" w14:textId="77777777" w:rsidR="006749A1" w:rsidRPr="00417640" w:rsidRDefault="006749A1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5D26F82" w14:textId="77777777" w:rsidR="006749A1" w:rsidRPr="00417640" w:rsidRDefault="006749A1" w:rsidP="00FE7C4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550CBD32" w14:textId="77777777" w:rsidR="006749A1" w:rsidRPr="008B7399" w:rsidRDefault="006749A1" w:rsidP="00FE7C46">
            <w:pPr>
              <w:jc w:val="both"/>
              <w:rPr>
                <w:rFonts w:eastAsia="Calibri"/>
                <w:lang w:val="en-GB"/>
              </w:rPr>
            </w:pPr>
            <w:r w:rsidRPr="008B7399">
              <w:rPr>
                <w:rFonts w:eastAsia="Calibri"/>
                <w:lang w:val="en-GB"/>
              </w:rPr>
              <w:t>Present</w:t>
            </w:r>
            <w:r>
              <w:rPr>
                <w:rFonts w:eastAsia="Calibri"/>
                <w:lang w:val="en-GB"/>
              </w:rPr>
              <w:t>:</w:t>
            </w:r>
            <w:r w:rsidRPr="008B7399">
              <w:rPr>
                <w:rFonts w:eastAsia="Calibri"/>
                <w:lang w:val="en-GB"/>
              </w:rPr>
              <w:t xml:space="preserve"> rationale for alignment of texts, </w:t>
            </w:r>
            <w:r>
              <w:rPr>
                <w:rFonts w:eastAsia="Calibri"/>
                <w:lang w:val="en-GB"/>
              </w:rPr>
              <w:t>types of alignment, typical problems and situations of alignment</w:t>
            </w:r>
          </w:p>
        </w:tc>
      </w:tr>
      <w:tr w:rsidR="006749A1" w:rsidRPr="00417640" w14:paraId="32B3BC5C" w14:textId="77777777" w:rsidTr="00FE7C46">
        <w:trPr>
          <w:trHeight w:val="561"/>
        </w:trPr>
        <w:tc>
          <w:tcPr>
            <w:tcW w:w="1980" w:type="dxa"/>
            <w:vMerge/>
            <w:shd w:val="clear" w:color="auto" w:fill="D9D9D9"/>
            <w:vAlign w:val="center"/>
          </w:tcPr>
          <w:p w14:paraId="2818B464" w14:textId="77777777" w:rsidR="006749A1" w:rsidRPr="00417640" w:rsidRDefault="006749A1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6CD251C" w14:textId="77777777" w:rsidR="006749A1" w:rsidRPr="00417640" w:rsidRDefault="006749A1" w:rsidP="00FE7C46">
            <w:pPr>
              <w:jc w:val="center"/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171599A3" w14:textId="77777777" w:rsidR="006749A1" w:rsidRPr="008B7399" w:rsidRDefault="006749A1" w:rsidP="00FE7C46">
            <w:pPr>
              <w:jc w:val="both"/>
              <w:rPr>
                <w:rFonts w:eastAsia="Calibri"/>
                <w:lang w:val="en-GB"/>
              </w:rPr>
            </w:pPr>
            <w:r w:rsidRPr="008B7399">
              <w:rPr>
                <w:rFonts w:eastAsia="Calibri"/>
                <w:lang w:val="en-GB"/>
              </w:rPr>
              <w:t>Introduce to alignment software</w:t>
            </w:r>
            <w:r>
              <w:rPr>
                <w:rFonts w:eastAsia="Calibri"/>
                <w:lang w:val="en-GB"/>
              </w:rPr>
              <w:t xml:space="preserve"> (e.g. SDL Trados </w:t>
            </w:r>
            <w:proofErr w:type="spellStart"/>
            <w:r>
              <w:rPr>
                <w:rFonts w:eastAsia="Calibri"/>
                <w:lang w:val="en-GB"/>
              </w:rPr>
              <w:t>WinAlign</w:t>
            </w:r>
            <w:proofErr w:type="spellEnd"/>
            <w:r>
              <w:rPr>
                <w:rFonts w:eastAsia="Calibri"/>
                <w:lang w:val="en-GB"/>
              </w:rPr>
              <w:t xml:space="preserve"> or similar)</w:t>
            </w:r>
          </w:p>
        </w:tc>
      </w:tr>
      <w:tr w:rsidR="006749A1" w:rsidRPr="00417640" w14:paraId="47B0BB0B" w14:textId="77777777" w:rsidTr="00FE7C46">
        <w:trPr>
          <w:trHeight w:val="554"/>
        </w:trPr>
        <w:tc>
          <w:tcPr>
            <w:tcW w:w="1980" w:type="dxa"/>
            <w:vMerge/>
            <w:shd w:val="clear" w:color="auto" w:fill="D9D9D9"/>
            <w:vAlign w:val="center"/>
          </w:tcPr>
          <w:p w14:paraId="344DED77" w14:textId="77777777" w:rsidR="006749A1" w:rsidRPr="00417640" w:rsidRDefault="006749A1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C9BB21E" w14:textId="77777777" w:rsidR="006749A1" w:rsidRPr="00417640" w:rsidRDefault="006749A1" w:rsidP="00FE7C46">
            <w:pPr>
              <w:jc w:val="center"/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6C0CF21A" w14:textId="77777777" w:rsidR="006749A1" w:rsidRPr="00417640" w:rsidRDefault="006749A1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students an aligning task</w:t>
            </w:r>
          </w:p>
        </w:tc>
      </w:tr>
      <w:tr w:rsidR="006749A1" w:rsidRPr="00417640" w14:paraId="043244C0" w14:textId="77777777" w:rsidTr="00FE7C46">
        <w:trPr>
          <w:trHeight w:val="518"/>
        </w:trPr>
        <w:tc>
          <w:tcPr>
            <w:tcW w:w="1980" w:type="dxa"/>
            <w:vMerge/>
            <w:shd w:val="clear" w:color="auto" w:fill="D9D9D9"/>
            <w:vAlign w:val="center"/>
          </w:tcPr>
          <w:p w14:paraId="6204688A" w14:textId="77777777" w:rsidR="006749A1" w:rsidRPr="00417640" w:rsidRDefault="006749A1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E2B6447" w14:textId="77777777" w:rsidR="006749A1" w:rsidRPr="00417640" w:rsidRDefault="006749A1" w:rsidP="00FE7C46">
            <w:pPr>
              <w:jc w:val="center"/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41B2D215" w14:textId="77777777" w:rsidR="006749A1" w:rsidRPr="00417640" w:rsidRDefault="006749A1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Review results of the aligning task</w:t>
            </w:r>
          </w:p>
        </w:tc>
      </w:tr>
    </w:tbl>
    <w:p w14:paraId="17843A6A" w14:textId="77777777" w:rsidR="006749A1" w:rsidRPr="00417640" w:rsidRDefault="006749A1" w:rsidP="006749A1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46C1C4FB" w14:textId="77777777" w:rsidR="006749A1" w:rsidRDefault="006749A1" w:rsidP="006749A1">
      <w:pPr>
        <w:rPr>
          <w:b/>
          <w:lang w:val="en-GB"/>
        </w:rPr>
      </w:pPr>
      <w:r w:rsidRPr="00417640">
        <w:rPr>
          <w:b/>
          <w:lang w:val="en-GB"/>
        </w:rPr>
        <w:t>ADITIONAL MATERIAL 1 (PICTURE)</w:t>
      </w:r>
    </w:p>
    <w:p w14:paraId="12AEAE2C" w14:textId="77777777" w:rsidR="006749A1" w:rsidRPr="00417640" w:rsidRDefault="006749A1" w:rsidP="006749A1">
      <w:pPr>
        <w:rPr>
          <w:b/>
          <w:lang w:val="en-GB"/>
        </w:rPr>
      </w:pPr>
      <w:r w:rsidRPr="00BA1F0F">
        <w:rPr>
          <w:b/>
          <w:noProof/>
          <w:lang w:val="en-GB"/>
        </w:rPr>
        <w:lastRenderedPageBreak/>
        <w:drawing>
          <wp:inline distT="0" distB="0" distL="0" distR="0" wp14:anchorId="31E0AE18" wp14:editId="1383ABB5">
            <wp:extent cx="4149472" cy="2571008"/>
            <wp:effectExtent l="0" t="0" r="3810" b="1270"/>
            <wp:docPr id="96667727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67727" name="Picture 1" descr="A diagram of a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5324" cy="257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916B" w14:textId="77777777" w:rsidR="006749A1" w:rsidRDefault="006749A1" w:rsidP="006749A1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>PARALLEL FILES FOR PRACTICAL TASK</w:t>
      </w:r>
      <w:r w:rsidRPr="00417640">
        <w:rPr>
          <w:b/>
          <w:lang w:val="en-GB"/>
        </w:rPr>
        <w:t>)</w:t>
      </w:r>
    </w:p>
    <w:p w14:paraId="4443A1FE" w14:textId="77777777" w:rsidR="006749A1" w:rsidRPr="00A00898" w:rsidRDefault="006749A1" w:rsidP="006749A1">
      <w:pPr>
        <w:rPr>
          <w:bCs/>
          <w:lang w:val="en-GB"/>
        </w:rPr>
      </w:pPr>
      <w:r>
        <w:rPr>
          <w:b/>
          <w:lang w:val="en-GB"/>
        </w:rPr>
        <w:t xml:space="preserve">Note: </w:t>
      </w:r>
      <w:r>
        <w:rPr>
          <w:bCs/>
          <w:lang w:val="en-GB"/>
        </w:rPr>
        <w:t xml:space="preserve">Parallel files need to be of the format that can be handled by chosen aligning software (e.g. Trados </w:t>
      </w:r>
      <w:proofErr w:type="spellStart"/>
      <w:r>
        <w:rPr>
          <w:bCs/>
          <w:lang w:val="en-GB"/>
        </w:rPr>
        <w:t>WinAlign</w:t>
      </w:r>
      <w:proofErr w:type="spellEnd"/>
      <w:r>
        <w:rPr>
          <w:bCs/>
          <w:lang w:val="en-GB"/>
        </w:rPr>
        <w:t xml:space="preserve"> can handle .doc/.docx files)</w:t>
      </w:r>
    </w:p>
    <w:p w14:paraId="748D6160" w14:textId="71AA6B3B" w:rsidR="00CA1350" w:rsidRPr="00CA1350" w:rsidRDefault="006749A1" w:rsidP="006749A1">
      <w:pPr>
        <w:jc w:val="center"/>
      </w:pPr>
      <w:r w:rsidRPr="00A00898">
        <w:rPr>
          <w:b/>
          <w:noProof/>
          <w:lang w:val="en-GB"/>
        </w:rPr>
        <w:drawing>
          <wp:inline distT="0" distB="0" distL="0" distR="0" wp14:anchorId="3D5F0231" wp14:editId="00E3D790">
            <wp:extent cx="611579" cy="1313095"/>
            <wp:effectExtent l="0" t="0" r="0" b="1905"/>
            <wp:docPr id="2050095885" name="Picture 1" descr="A blue square with a white squar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95885" name="Picture 1" descr="A blue square with a white square in the midd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961" cy="13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536"/>
    <w:multiLevelType w:val="hybridMultilevel"/>
    <w:tmpl w:val="262CE46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3"/>
  </w:num>
  <w:num w:numId="2" w16cid:durableId="90588899">
    <w:abstractNumId w:val="0"/>
  </w:num>
  <w:num w:numId="3" w16cid:durableId="1901282491">
    <w:abstractNumId w:val="4"/>
  </w:num>
  <w:num w:numId="4" w16cid:durableId="1120762783">
    <w:abstractNumId w:val="2"/>
  </w:num>
  <w:num w:numId="5" w16cid:durableId="87412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6749A1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5</cp:revision>
  <dcterms:created xsi:type="dcterms:W3CDTF">2023-12-13T15:21:00Z</dcterms:created>
  <dcterms:modified xsi:type="dcterms:W3CDTF">2023-12-13T15:28:00Z</dcterms:modified>
</cp:coreProperties>
</file>