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SCENARIO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Spain: Society, Culture, and Economy in a global context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1. COURSE DESCRIPTION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7"/>
        <w:gridCol w:w="7225"/>
        <w:tblGridChange w:id="0">
          <w:tblGrid>
            <w:gridCol w:w="1837"/>
            <w:gridCol w:w="72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SUBJECT/TOPIC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Spain: Society, Culture, and Economy in a global context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 (online, face-to-face, blended)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Blended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(master, bachelor)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Bachelor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PREREQUISITES (courses to be taken before, 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 available</w:t>
            </w:r>
          </w:p>
        </w:tc>
      </w:tr>
      <w:tr>
        <w:trPr>
          <w:cantSplit w:val="0"/>
          <w:trHeight w:val="276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 / ANNOTATION OF THE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During the 20th and 21st centuries, Spain underwent crucial societal transformations, economy, history, and politics. Spain suffered a phase of uncertainty in the early 1900s, which led to the Spanish Civil War and the subsequent dictatorship of General Francisco Franco. When Franco died, Spain transitioned to a democracy and a constitutional monarchy. That period experienced rapid growth, joining the EU in 1986 and facing a severe recession in 2008. Today, Spain is a vibrant, diverse, and multicultural country that balances tradition with modern art, literature, cinema, gastronomy and so much more to learn from.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AIMS OF THE COURSE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introduce the key historical events and transformations in Spain during the 20th and 21st centuries, focusing on the last decades.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outline the political changes and provide students with an understanding of Spain's economic development.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inform about the societal shifts and the emergence of a multicultural, diverse society.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offer insights into Spain's transformation's cultural and social aspects.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make students aware of the lessons that can be learned from Spain's experiences.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engage students in discussions and debates about the balance between tradition and modernity in contemporary Spain and the factors that have shaped modern Spain.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OUTCOMES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can identify and understand the reasons and effects of Spain's most significant historical events in the 20th and 21st centuries through its social, economic, and political development.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can articulate the main topics and terms learned to examine the present situation of Spain regarding Europe and the world on the history, society, politics, and economy of Spain.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can summarise the crucial knowledge of the art, literature, cinema, and gastronomy of Spain.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can assess the current situation in Spain and suggest potential alternatives to develop the international view of challenges and problems in the present.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STUDY AND ASSESSMENT METHODS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Students learn the main contents of the lessons and analyse and discuss them through dialogues, written and oral reports or presentations.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history of Spain in the 20th and 21st centuries </w:t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https://www.lamoncloa.gob.es/lang/en/espana/historyandculture/history/Paginas/index.aspx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organisation of the State</w:t>
            </w:r>
          </w:p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http://ukinspain.fco.gov.uk/en/help-for-british-nationals/living-in-spain/video</w:t>
            </w:r>
          </w:p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http://www.teachingvideos.co.uk/index.php/videos/viewvideo/2043/places/spain-what-to-eat-and-where-to-eat-it</w:t>
            </w:r>
          </w:p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http://books4spain.com/blog/</w:t>
            </w:r>
          </w:p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Colomer, J.M., 1998.  "The Spanish State of Autonomies: non-institutional federalism", West European Politics, 2l (4): 40-52.</w:t>
            </w:r>
          </w:p>
          <w:p w:rsidR="00000000" w:rsidDel="00000000" w:rsidP="00000000" w:rsidRDefault="00000000" w:rsidRPr="00000000" w14:paraId="0000002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Van Biezen, I., J. Hopkin. 2005.  "The presidentialization of Spanish democracy:  sources of prime ministerial power in post-Franco Spain”, in T. Poguntke &amp; P. Webb, The credentialization of politics, Oxford University Press.  pp. 106-127.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Landscapes</w:t>
            </w:r>
          </w:p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hyperlink r:id="rId7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http://lcweb2.loc.gov/frd/cs/estoc.html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hyperlink r:id="rId8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http://news.bbc.co.uk/2/hi/europe/992004.stm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hyperlink r:id="rId9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https://www.cia.gov/library/publications/the-world-factbook/geos/sp.html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hyperlink r:id="rId10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http://www.elpais.com/english/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hyperlink r:id="rId11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http://www.ine.es/en/welcome_en.htm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hyperlink r:id="rId12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http://www.scoop.it/t/spain-society-and-culture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hyperlink r:id="rId13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http://www.youtube.com/watch?v=G-80k2c61m4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Health, Social Affairs and Equality Policy</w:t>
            </w:r>
          </w:p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&lt;http://www.euro.who.int/en/home/projects/observatory/publications/health-system-profiles-hits/full-list-of-hits/spain-hit-2010&gt;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http://www.asti-alicante.org</w:t>
            </w:r>
          </w:p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http://www.migrationeducation.org/48.0.html</w:t>
            </w:r>
          </w:p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http://www.mtin.es/en/index.htm</w:t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http://www.msps.es/en/estadEstudios/estadisticas/inforRecopilaciones/indicadoresSalud.htm</w:t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http://www.gapminder.org/</w:t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hyperlink r:id="rId14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http://www.who.int/countries/esp/en/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Education &amp; family </w:t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http://portal.ucm.es/en/web/en-ucm</w:t>
            </w:r>
          </w:p>
          <w:p w:rsidR="00000000" w:rsidDel="00000000" w:rsidP="00000000" w:rsidRDefault="00000000" w:rsidRPr="00000000" w14:paraId="0000003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http://www.ub.edu/web/ub/ca/</w:t>
            </w:r>
          </w:p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http://www.tostudyinspain.com/spanish-university-system/</w:t>
            </w:r>
          </w:p>
          <w:p w:rsidR="00000000" w:rsidDel="00000000" w:rsidP="00000000" w:rsidRDefault="00000000" w:rsidRPr="00000000" w14:paraId="000000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http://www.qrossroads.eu/higher-education-in-europe/spain-66</w:t>
            </w:r>
          </w:p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http://www.qrossroads.eu/european-higher-education-area</w:t>
            </w:r>
          </w:p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http://www.universidad.es/home_en/lang.en</w:t>
            </w:r>
          </w:p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hyperlink r:id="rId15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http://www.ine.es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Labour Market in Spain</w:t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hyperlink r:id="rId16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http://www.ine.es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hyperlink r:id="rId17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https://www.mites.gob.es/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hyperlink r:id="rId18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https://ec.europa.eu/eurostat/web/labour-market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hyperlink r:id="rId19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https://data.worldbank.org/indicator/SL.TLF.TOTL.IN?locations=EU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Tourism</w:t>
            </w:r>
          </w:p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hyperlink r:id="rId20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https://maps-spain.com/maps-spain-tourist/spain-tourist-map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https://ontheworldmap.com/spain/spain-tourist-map.jpg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hyperlink r:id="rId22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https://wttc.org/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 Real Estate Market in Spain</w:t>
            </w:r>
          </w:p>
          <w:p w:rsidR="00000000" w:rsidDel="00000000" w:rsidP="00000000" w:rsidRDefault="00000000" w:rsidRPr="00000000" w14:paraId="0000004E">
            <w:pPr>
              <w:rPr/>
            </w:pPr>
            <w:hyperlink r:id="rId23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https://www.epra.com/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García Delgado, J.L. Myro, R. (2021) Lecciones de Economía Española, 16th edition, Aranzadi.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Spain in the European Union: History, Politics, and Economy</w:t>
            </w:r>
          </w:p>
          <w:p w:rsidR="00000000" w:rsidDel="00000000" w:rsidP="00000000" w:rsidRDefault="00000000" w:rsidRPr="00000000" w14:paraId="00000051">
            <w:pPr>
              <w:rPr>
                <w:i w:val="1"/>
              </w:rPr>
            </w:pPr>
            <w:hyperlink r:id="rId24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https://european-union.europa.eu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hyperlink r:id="rId25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https://www.bde.es/bde/es/secciones/eurosistema/uem/el-proceso-de-in/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i w:val="1"/>
              </w:rPr>
            </w:pPr>
            <w:hyperlink r:id="rId26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https://op.europa.eu/webpub/com/eu-what-it-is/es/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Understanding the Spanish language as an economic resource and its impact on international business.</w:t>
            </w:r>
          </w:p>
          <w:p w:rsidR="00000000" w:rsidDel="00000000" w:rsidP="00000000" w:rsidRDefault="00000000" w:rsidRPr="00000000" w14:paraId="00000055">
            <w:pPr>
              <w:rPr>
                <w:i w:val="1"/>
              </w:rPr>
            </w:pPr>
            <w:hyperlink r:id="rId27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https://cervantesobservatorio.fas.harvard.edu/sites/default/files/78_en_martinez_y_martinez_june_28_0.pdf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i w:val="1"/>
              </w:rPr>
            </w:pPr>
            <w:hyperlink r:id="rId28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https://www.cambridge.org/core/books/abs/sociolinguistics/treating-language-as-an-economic-resource-discourse-data-and-debate/1FBF39CE15F45C60014DA8BF84720DA9#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role and impact of Spanish cooperation in promoting development and reducing poverty in different parts of the world.</w:t>
            </w:r>
          </w:p>
          <w:p w:rsidR="00000000" w:rsidDel="00000000" w:rsidP="00000000" w:rsidRDefault="00000000" w:rsidRPr="00000000" w14:paraId="00000059">
            <w:pPr>
              <w:rPr>
                <w:i w:val="1"/>
                <w:u w:val="single"/>
              </w:rPr>
            </w:pPr>
            <w:hyperlink r:id="rId29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https://www.oecd-ilibrary.org/sites/26d68de7-en/index.html?itemId=/content/component/26d68de7-en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¿A quién y dónde va la Ayuda al Desarrollo? El País, octubre de 2020, Carlos Gómez Gil </w:t>
            </w:r>
            <w:hyperlink r:id="rId30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https://elpais.com/elpais/2020/10/06/planeta_futuro/1601987009_179089.html</w:t>
              </w:r>
            </w:hyperlink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Decentralised cooperation in the context of the 2030 Agenda European Parliament Research Service / Marta Latek </w:t>
            </w:r>
            <w:hyperlink r:id="rId31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http://www.europarl.europa.eu/thinktank/en/document.html?reference=EPRS_IDA(2017)607258</w:t>
              </w:r>
            </w:hyperlink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Natural Resources Economy in Spain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Sentinels of the Mediterranean </w:t>
            </w:r>
            <w:hyperlink r:id="rId32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https://www.youtube.com/watch?v=AbsNfmTekmw&amp;ab_channel=TogetherfortheMed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Aguilera, F. &amp; V. Alcántara, (comps.), (1994): De la economía ambiental a la economía ecológica, Barcelona, Icaria. 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Azqueta, D, (2002): Introducción a la economía ambiental, Madrid, McGraw-Hill.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33" w:type="default"/>
      <w:headerReference r:id="rId34" w:type="first"/>
      <w:headerReference r:id="rId35" w:type="even"/>
      <w:footerReference r:id="rId36" w:type="default"/>
      <w:footerReference r:id="rId37" w:type="first"/>
      <w:footerReference r:id="rId38" w:type="even"/>
      <w:pgSz w:h="16838" w:w="11906" w:orient="portrait"/>
      <w:pgMar w:bottom="567" w:top="851" w:left="1134" w:right="1134" w:header="851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PT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color w:val="002d59"/>
        <w:sz w:val="16"/>
        <w:szCs w:val="16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-739342</wp:posOffset>
          </wp:positionH>
          <wp:positionV relativeFrom="paragraph">
            <wp:posOffset>0</wp:posOffset>
          </wp:positionV>
          <wp:extent cx="3259455" cy="106680"/>
          <wp:effectExtent b="0" l="0" r="0" t="0"/>
          <wp:wrapNone/>
          <wp:docPr descr="A white background with black dots&#10;&#10;Description automatically generated" id="10" name="image4.png"/>
          <a:graphic>
            <a:graphicData uri="http://schemas.openxmlformats.org/drawingml/2006/picture">
              <pic:pic>
                <pic:nvPicPr>
                  <pic:cNvPr descr="A white background with black dots&#10;&#10;Description automatically generated" id="0" name="image4.png"/>
                  <pic:cNvPicPr preferRelativeResize="0"/>
                </pic:nvPicPr>
                <pic:blipFill>
                  <a:blip r:embed="rId1"/>
                  <a:srcRect b="11964" l="30" r="56667" t="87030"/>
                  <a:stretch>
                    <a:fillRect/>
                  </a:stretch>
                </pic:blipFill>
                <pic:spPr>
                  <a:xfrm>
                    <a:off x="0" y="0"/>
                    <a:ext cx="3259455" cy="106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0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subscript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Universidad de Alicante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3019425</wp:posOffset>
          </wp:positionH>
          <wp:positionV relativeFrom="paragraph">
            <wp:posOffset>7094</wp:posOffset>
          </wp:positionV>
          <wp:extent cx="3581400" cy="827387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7599" l="0" r="0" t="12666"/>
                  <a:stretch>
                    <a:fillRect/>
                  </a:stretch>
                </pic:blipFill>
                <pic:spPr>
                  <a:xfrm>
                    <a:off x="0" y="0"/>
                    <a:ext cx="3581400" cy="8273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0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Carretera San Vicente del Raspeig s/n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0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03690 San Vicente del Raspeig</w:t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0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Alicante (Spain)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0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e-mail: project.management@ua.es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0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www.</w:t>
    </w:r>
    <w:r w:rsidDel="00000000" w:rsidR="00000000" w:rsidRPr="00000000">
      <w:rPr>
        <w:rFonts w:ascii="PT Sans" w:cs="PT Sans" w:eastAsia="PT Sans" w:hAnsi="PT Sans"/>
        <w:b w:val="1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ua.</w:t>
    </w: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2d59"/>
        <w:sz w:val="16"/>
        <w:szCs w:val="16"/>
        <w:u w:val="none"/>
        <w:shd w:fill="auto" w:val="clear"/>
        <w:vertAlign w:val="baseline"/>
        <w:rtl w:val="0"/>
      </w:rPr>
      <w:t xml:space="preserve">es</w:t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drawing>
        <wp:inline distB="0" distT="0" distL="0" distR="0">
          <wp:extent cx="1334511" cy="1147431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b="0" l="0" r="0" t="0"/>
          <wp:wrapNone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7845" cy="11944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PT Sans" w:cs="PT Sans" w:eastAsia="PT Sans" w:hAnsi="PT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-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418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jc w:val="both"/>
    </w:pPr>
    <w:rPr>
      <w:rFonts w:ascii="PT Sans" w:cs="PT Sans" w:eastAsia="PT Sans" w:hAnsi="PT Sans"/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5D63CD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63CD"/>
  </w:style>
  <w:style w:type="paragraph" w:styleId="Footer">
    <w:name w:val="footer"/>
    <w:basedOn w:val="Normal"/>
    <w:link w:val="FooterChar"/>
    <w:uiPriority w:val="99"/>
    <w:unhideWhenUsed w:val="1"/>
    <w:rsid w:val="005D63CD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63CD"/>
  </w:style>
  <w:style w:type="character" w:styleId="Hyperlink">
    <w:name w:val="Hyperlink"/>
    <w:basedOn w:val="DefaultParagraphFont"/>
    <w:uiPriority w:val="99"/>
    <w:unhideWhenUsed w:val="1"/>
    <w:rsid w:val="00557CB8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 w:val="1"/>
    <w:unhideWhenUsed w:val="1"/>
    <w:rsid w:val="00557CB8"/>
    <w:rPr>
      <w:color w:val="605e5c"/>
      <w:shd w:color="auto" w:fill="e1dfdd" w:val="clear"/>
    </w:rPr>
  </w:style>
  <w:style w:type="paragraph" w:styleId="Podstawowyakapitowy" w:customStyle="1">
    <w:name w:val="[Podstawowy akapitowy]"/>
    <w:basedOn w:val="Normal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Spacing">
    <w:name w:val="No Spacing"/>
    <w:basedOn w:val="Normal"/>
    <w:uiPriority w:val="1"/>
    <w:qFormat w:val="1"/>
    <w:rsid w:val="00484182"/>
    <w:pPr>
      <w:tabs>
        <w:tab w:val="center" w:pos="4536"/>
        <w:tab w:val="right" w:pos="9072"/>
      </w:tabs>
      <w:spacing w:line="200" w:lineRule="auto"/>
    </w:pPr>
    <w:rPr>
      <w:color w:val="002d59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278C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aps-spain.com/maps-spain-tourist/spain-tourist-map" TargetMode="External"/><Relationship Id="rId22" Type="http://schemas.openxmlformats.org/officeDocument/2006/relationships/hyperlink" Target="https://wttc.org/" TargetMode="External"/><Relationship Id="rId21" Type="http://schemas.openxmlformats.org/officeDocument/2006/relationships/hyperlink" Target="https://ontheworldmap.com/spain/spain-tourist-map.jpg" TargetMode="External"/><Relationship Id="rId24" Type="http://schemas.openxmlformats.org/officeDocument/2006/relationships/hyperlink" Target="https://european-union.europa.eu" TargetMode="External"/><Relationship Id="rId23" Type="http://schemas.openxmlformats.org/officeDocument/2006/relationships/hyperlink" Target="https://www.epr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ia.gov/library/publications/the-world-factbook/geos/sp.html" TargetMode="External"/><Relationship Id="rId26" Type="http://schemas.openxmlformats.org/officeDocument/2006/relationships/hyperlink" Target="https://op.europa.eu/webpub/com/eu-what-it-is/es/" TargetMode="External"/><Relationship Id="rId25" Type="http://schemas.openxmlformats.org/officeDocument/2006/relationships/hyperlink" Target="https://www.bde.es/bde/es/secciones/eurosistema/uem/el-proceso-de-in/" TargetMode="External"/><Relationship Id="rId28" Type="http://schemas.openxmlformats.org/officeDocument/2006/relationships/hyperlink" Target="https://www.cambridge.org/core/books/abs/sociolinguistics/treating-language-as-an-economic-resource-discourse-data-and-debate/1FBF39CE15F45C60014DA8BF84720DA9" TargetMode="External"/><Relationship Id="rId27" Type="http://schemas.openxmlformats.org/officeDocument/2006/relationships/hyperlink" Target="https://cervantesobservatorio.fas.harvard.edu/sites/default/files/78_en_martinez_y_martinez_june_28_0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oecd-ilibrary.org/sites/26d68de7-en/index.html?itemId=/content/component/26d68de7-en" TargetMode="External"/><Relationship Id="rId7" Type="http://schemas.openxmlformats.org/officeDocument/2006/relationships/hyperlink" Target="http://lcweb2.loc.gov/frd/cs/estoc.html" TargetMode="External"/><Relationship Id="rId8" Type="http://schemas.openxmlformats.org/officeDocument/2006/relationships/hyperlink" Target="http://news.bbc.co.uk/2/hi/europe/992004.stm" TargetMode="External"/><Relationship Id="rId31" Type="http://schemas.openxmlformats.org/officeDocument/2006/relationships/hyperlink" Target="http://www.europarl.europa.eu/thinktank/en/document.html?reference=EPRS_IDA(2017)607258" TargetMode="External"/><Relationship Id="rId30" Type="http://schemas.openxmlformats.org/officeDocument/2006/relationships/hyperlink" Target="https://elpais.com/elpais/2020/10/06/planeta_futuro/1601987009_179089.html" TargetMode="External"/><Relationship Id="rId11" Type="http://schemas.openxmlformats.org/officeDocument/2006/relationships/hyperlink" Target="http://www.ine.es/en/welcome_en.htm" TargetMode="External"/><Relationship Id="rId33" Type="http://schemas.openxmlformats.org/officeDocument/2006/relationships/header" Target="header1.xml"/><Relationship Id="rId10" Type="http://schemas.openxmlformats.org/officeDocument/2006/relationships/hyperlink" Target="http://www.elpais.com/english/" TargetMode="External"/><Relationship Id="rId32" Type="http://schemas.openxmlformats.org/officeDocument/2006/relationships/hyperlink" Target="https://www.youtube.com/watch?v=AbsNfmTekmw&amp;ab_channel=TogetherfortheMed" TargetMode="External"/><Relationship Id="rId13" Type="http://schemas.openxmlformats.org/officeDocument/2006/relationships/hyperlink" Target="http://www.youtube.com/watch?v=G-80k2c61m4" TargetMode="External"/><Relationship Id="rId35" Type="http://schemas.openxmlformats.org/officeDocument/2006/relationships/header" Target="header2.xml"/><Relationship Id="rId12" Type="http://schemas.openxmlformats.org/officeDocument/2006/relationships/hyperlink" Target="http://www.scoop.it/t/spain-society-and-culture" TargetMode="External"/><Relationship Id="rId34" Type="http://schemas.openxmlformats.org/officeDocument/2006/relationships/header" Target="header3.xml"/><Relationship Id="rId15" Type="http://schemas.openxmlformats.org/officeDocument/2006/relationships/hyperlink" Target="http://www.ine.es" TargetMode="External"/><Relationship Id="rId37" Type="http://schemas.openxmlformats.org/officeDocument/2006/relationships/footer" Target="footer2.xml"/><Relationship Id="rId14" Type="http://schemas.openxmlformats.org/officeDocument/2006/relationships/hyperlink" Target="http://www.who.int/countries/esp/en/" TargetMode="External"/><Relationship Id="rId36" Type="http://schemas.openxmlformats.org/officeDocument/2006/relationships/footer" Target="footer3.xml"/><Relationship Id="rId17" Type="http://schemas.openxmlformats.org/officeDocument/2006/relationships/hyperlink" Target="https://www.mites.gob.es/" TargetMode="External"/><Relationship Id="rId16" Type="http://schemas.openxmlformats.org/officeDocument/2006/relationships/hyperlink" Target="http://www.ine.es" TargetMode="External"/><Relationship Id="rId38" Type="http://schemas.openxmlformats.org/officeDocument/2006/relationships/footer" Target="footer1.xml"/><Relationship Id="rId19" Type="http://schemas.openxmlformats.org/officeDocument/2006/relationships/hyperlink" Target="https://data.worldbank.org/indicator/SL.TLF.TOTL.IN?locations=EU" TargetMode="External"/><Relationship Id="rId18" Type="http://schemas.openxmlformats.org/officeDocument/2006/relationships/hyperlink" Target="https://ec.europa.eu/eurostat/web/labour-mark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PTSans-regular.ttf"/><Relationship Id="rId4" Type="http://schemas.openxmlformats.org/officeDocument/2006/relationships/font" Target="fonts/PTSans-bold.ttf"/><Relationship Id="rId5" Type="http://schemas.openxmlformats.org/officeDocument/2006/relationships/font" Target="fonts/PTSans-italic.ttf"/><Relationship Id="rId6" Type="http://schemas.openxmlformats.org/officeDocument/2006/relationships/font" Target="fonts/PT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VoWle9wxeWu8faQ4HnoZxJWdKg==">AMUW2mWWPYx8Scv1UGqhFWAm6/JIZsbdh5wP2nkOxqVvNCEWzvB6L35TFnOtw0RXg9OrlTblHuKSlIKpEIMwG17DaD5XILM1pfEnvxYwcadJNTBzAqM2Ehgs5Eo7S4pGPNPKcsSgkbuo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2023-10-06T08:43:00Z</dcterms:created>
  <dc:creator>Isabel Martínez</dc:creator>
</cp:coreProperties>
</file>